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3A7" w:rsidRPr="007C23A7" w:rsidRDefault="007C23A7" w:rsidP="007C23A7">
      <w:pPr>
        <w:jc w:val="center"/>
        <w:rPr>
          <w:rFonts w:ascii="黑体" w:eastAsia="黑体" w:hAnsi="黑体" w:hint="eastAsia"/>
          <w:sz w:val="44"/>
          <w:szCs w:val="44"/>
        </w:rPr>
      </w:pPr>
      <w:r w:rsidRPr="007C23A7">
        <w:rPr>
          <w:rFonts w:ascii="黑体" w:eastAsia="黑体" w:hAnsi="黑体" w:hint="eastAsia"/>
          <w:sz w:val="44"/>
          <w:szCs w:val="44"/>
        </w:rPr>
        <w:t>教育部关于全面落实研究生导师</w:t>
      </w:r>
    </w:p>
    <w:p w:rsidR="007C23A7" w:rsidRPr="007C23A7" w:rsidRDefault="007C23A7" w:rsidP="007C23A7">
      <w:pPr>
        <w:jc w:val="center"/>
        <w:rPr>
          <w:rFonts w:ascii="黑体" w:eastAsia="黑体" w:hAnsi="黑体" w:hint="eastAsia"/>
          <w:sz w:val="44"/>
          <w:szCs w:val="44"/>
        </w:rPr>
      </w:pPr>
      <w:r w:rsidRPr="007C23A7">
        <w:rPr>
          <w:rFonts w:ascii="黑体" w:eastAsia="黑体" w:hAnsi="黑体" w:hint="eastAsia"/>
          <w:sz w:val="44"/>
          <w:szCs w:val="44"/>
        </w:rPr>
        <w:t>立德树人职责的意见</w:t>
      </w:r>
    </w:p>
    <w:p w:rsidR="007C23A7" w:rsidRPr="007C23A7" w:rsidRDefault="007C23A7" w:rsidP="007C23A7">
      <w:pPr>
        <w:jc w:val="center"/>
        <w:rPr>
          <w:rFonts w:ascii="仿宋_GB2312" w:eastAsia="仿宋_GB2312" w:hint="eastAsia"/>
          <w:sz w:val="30"/>
          <w:szCs w:val="30"/>
        </w:rPr>
      </w:pPr>
      <w:r w:rsidRPr="007C23A7">
        <w:rPr>
          <w:rFonts w:ascii="仿宋_GB2312" w:eastAsia="仿宋_GB2312" w:hint="eastAsia"/>
          <w:sz w:val="30"/>
          <w:szCs w:val="30"/>
        </w:rPr>
        <w:t>教研〔2018〕1号</w:t>
      </w:r>
    </w:p>
    <w:p w:rsidR="007C23A7" w:rsidRPr="007C23A7" w:rsidRDefault="007C23A7" w:rsidP="007C23A7">
      <w:pPr>
        <w:ind w:firstLineChars="200" w:firstLine="600"/>
        <w:rPr>
          <w:rFonts w:ascii="仿宋_GB2312" w:eastAsia="仿宋_GB2312" w:hint="eastAsia"/>
          <w:sz w:val="30"/>
          <w:szCs w:val="30"/>
        </w:rPr>
      </w:pPr>
      <w:r w:rsidRPr="007C23A7">
        <w:rPr>
          <w:rFonts w:ascii="仿宋_GB2312" w:eastAsia="仿宋_GB2312" w:hint="eastAsia"/>
          <w:sz w:val="30"/>
          <w:szCs w:val="30"/>
        </w:rPr>
        <w:t>研究生教育作为国民教育体系的顶端，是培养高层次专门人才的主要途径，是国家人才竞争的重要支柱，是建设创新型国家的核心要素。研究生导师是我国研究生培养的关键力量，肩负着培养国家高层次创新人才的使命与重任。为贯彻全国高校思想政治工作会议精神，努力造就一支有理想信念、道德情操、扎实学识、仁爱之心的研究生导师队伍，全面落实研究生导师立德树人职责，制定本意见。</w:t>
      </w:r>
    </w:p>
    <w:p w:rsidR="007C23A7" w:rsidRPr="007C23A7" w:rsidRDefault="007C23A7" w:rsidP="007C23A7">
      <w:pPr>
        <w:rPr>
          <w:rFonts w:ascii="黑体" w:eastAsia="黑体" w:hAnsi="黑体" w:hint="eastAsia"/>
          <w:sz w:val="30"/>
          <w:szCs w:val="30"/>
        </w:rPr>
      </w:pPr>
      <w:r w:rsidRPr="007C23A7">
        <w:rPr>
          <w:rFonts w:ascii="黑体" w:eastAsia="黑体" w:hAnsi="黑体" w:hint="eastAsia"/>
          <w:sz w:val="30"/>
          <w:szCs w:val="30"/>
        </w:rPr>
        <w:t>一、指导思想和总体要求</w:t>
      </w:r>
    </w:p>
    <w:p w:rsidR="007C23A7" w:rsidRPr="007C23A7" w:rsidRDefault="007C23A7" w:rsidP="007C23A7">
      <w:pPr>
        <w:rPr>
          <w:rFonts w:ascii="仿宋_GB2312" w:eastAsia="仿宋_GB2312" w:hint="eastAsia"/>
          <w:sz w:val="30"/>
          <w:szCs w:val="30"/>
        </w:rPr>
      </w:pPr>
      <w:r w:rsidRPr="007C23A7">
        <w:rPr>
          <w:rFonts w:ascii="仿宋_GB2312" w:eastAsia="仿宋_GB2312" w:hint="eastAsia"/>
          <w:sz w:val="30"/>
          <w:szCs w:val="30"/>
        </w:rPr>
        <w:t xml:space="preserve">　　1．指导思想。高举中国特色社会主义伟大旗帜，以马克思列宁主义、毛泽东思想、邓小平理论、“三个代表”重要思想、科学发展观、习近平新时代中国特色社会主义思想为指导，增强中国特色社会主义道路自信、理论自信、制度自信、文化自信。全面贯彻党的教育方针，把立德树人作为研究生导师的首要职责，为实现“两个一百年”奋斗目标、实现中华民族伟大复兴的中国梦，培养德才兼备、全面发展的高层次专门人才。</w:t>
      </w:r>
    </w:p>
    <w:p w:rsidR="007C23A7" w:rsidRPr="007C23A7" w:rsidRDefault="007C23A7" w:rsidP="007C23A7">
      <w:pPr>
        <w:rPr>
          <w:rFonts w:ascii="仿宋_GB2312" w:eastAsia="仿宋_GB2312" w:hint="eastAsia"/>
          <w:sz w:val="30"/>
          <w:szCs w:val="30"/>
        </w:rPr>
      </w:pPr>
      <w:r w:rsidRPr="007C23A7">
        <w:rPr>
          <w:rFonts w:ascii="仿宋_GB2312" w:eastAsia="仿宋_GB2312" w:hint="eastAsia"/>
          <w:sz w:val="30"/>
          <w:szCs w:val="30"/>
        </w:rPr>
        <w:t xml:space="preserve">　　2．总体要求。落实导师是研究生培养第一责任人的要求，坚持社会主义办学方向，坚持教书和育人相统一，坚持言传和身教相统一，坚持潜心问道和关注社会相统一，坚持学术自由和学术规范相统一，以德立身、以德立学、以德施教。遵循研究生教</w:t>
      </w:r>
      <w:r w:rsidRPr="007C23A7">
        <w:rPr>
          <w:rFonts w:ascii="仿宋_GB2312" w:eastAsia="仿宋_GB2312" w:hint="eastAsia"/>
          <w:sz w:val="30"/>
          <w:szCs w:val="30"/>
        </w:rPr>
        <w:lastRenderedPageBreak/>
        <w:t>育规律，创新研究生指导方式，潜心研究生培养，全过程育人、全方位育人，做研究生成长成才的指导者和引路人。</w:t>
      </w:r>
    </w:p>
    <w:p w:rsidR="007C23A7" w:rsidRPr="007C23A7" w:rsidRDefault="007C23A7" w:rsidP="007C23A7">
      <w:pPr>
        <w:rPr>
          <w:rFonts w:ascii="黑体" w:eastAsia="黑体" w:hAnsi="黑体" w:hint="eastAsia"/>
          <w:sz w:val="30"/>
          <w:szCs w:val="30"/>
        </w:rPr>
      </w:pPr>
      <w:r w:rsidRPr="007C23A7">
        <w:rPr>
          <w:rFonts w:ascii="黑体" w:eastAsia="黑体" w:hAnsi="黑体" w:hint="eastAsia"/>
          <w:sz w:val="30"/>
          <w:szCs w:val="30"/>
        </w:rPr>
        <w:t>二、强化研究生导师基本素质要求</w:t>
      </w:r>
    </w:p>
    <w:p w:rsidR="007C23A7" w:rsidRPr="007C23A7" w:rsidRDefault="007C23A7" w:rsidP="007C23A7">
      <w:pPr>
        <w:rPr>
          <w:rFonts w:ascii="仿宋_GB2312" w:eastAsia="仿宋_GB2312" w:hint="eastAsia"/>
          <w:sz w:val="30"/>
          <w:szCs w:val="30"/>
        </w:rPr>
      </w:pPr>
      <w:r w:rsidRPr="007C23A7">
        <w:rPr>
          <w:rFonts w:ascii="仿宋_GB2312" w:eastAsia="仿宋_GB2312" w:hint="eastAsia"/>
          <w:sz w:val="30"/>
          <w:szCs w:val="30"/>
        </w:rPr>
        <w:t xml:space="preserve">　　3．政治素质过硬。坚持正确的政治方向，拥护中国共产党的领导，不断提高思想政治觉悟；贯彻党的教育方针，严格执行国家教育政策，坚持教育为人民服务，为中国共产党治国理政服务，为巩固和发展中国特色社会主义制度服务，为改革开放和社会主义现代化建设服务；自觉维护祖国统一、民族团结，具有高度的政治责任感，将思想教育与专业教育有机统一，成为社会主义核心价值观的坚定信仰者、积极传播者、模范实践者。</w:t>
      </w:r>
    </w:p>
    <w:p w:rsidR="007C23A7" w:rsidRPr="007C23A7" w:rsidRDefault="007C23A7" w:rsidP="007C23A7">
      <w:pPr>
        <w:rPr>
          <w:rFonts w:ascii="仿宋_GB2312" w:eastAsia="仿宋_GB2312" w:hint="eastAsia"/>
          <w:sz w:val="30"/>
          <w:szCs w:val="30"/>
        </w:rPr>
      </w:pPr>
      <w:r w:rsidRPr="007C23A7">
        <w:rPr>
          <w:rFonts w:ascii="仿宋_GB2312" w:eastAsia="仿宋_GB2312" w:hint="eastAsia"/>
          <w:sz w:val="30"/>
          <w:szCs w:val="30"/>
        </w:rPr>
        <w:t xml:space="preserve">　　4．师德师风高尚。模范遵守教师职业道德规范，为人师表，爱岗敬业，以高尚的道德情操和人格魅力感染、引导学生，成为先进思想文化的传承者和社会进步的积极推动者；谨遵学术规范，恪守学术道德，自觉维护公平正义和风清气正的学术环境；科学选才，规范招生，正确行使导师权力，确保招生录取公平公正；有责任心和使命感，尽职尽责，确保足够的时间和精力及时给予研究生启发和指导；有仁爱之心，以德育人，以文化人。</w:t>
      </w:r>
    </w:p>
    <w:p w:rsidR="007C23A7" w:rsidRPr="007C23A7" w:rsidRDefault="007C23A7" w:rsidP="007C23A7">
      <w:pPr>
        <w:rPr>
          <w:rFonts w:ascii="仿宋_GB2312" w:eastAsia="仿宋_GB2312" w:hint="eastAsia"/>
          <w:sz w:val="30"/>
          <w:szCs w:val="30"/>
        </w:rPr>
      </w:pPr>
      <w:r w:rsidRPr="007C23A7">
        <w:rPr>
          <w:rFonts w:ascii="仿宋_GB2312" w:eastAsia="仿宋_GB2312" w:hint="eastAsia"/>
          <w:sz w:val="30"/>
          <w:szCs w:val="30"/>
        </w:rPr>
        <w:t xml:space="preserve">　　5．业务素质精湛。具有深厚的学术造诣和执着的学术追求，关注社会需求，推动知识文化传承发展；熟悉国家招生政策，胜任考试招生工作。秉承先进教育理念，重视课程前沿引领，创新教学模式，丰富教学手段；不断提升指导能力，着力培养研究生创新能力，实现理论教学与实践指导之间的平衡，助力研究生成</w:t>
      </w:r>
      <w:r w:rsidRPr="007C23A7">
        <w:rPr>
          <w:rFonts w:ascii="仿宋_GB2312" w:eastAsia="仿宋_GB2312" w:hint="eastAsia"/>
          <w:sz w:val="30"/>
          <w:szCs w:val="30"/>
        </w:rPr>
        <w:lastRenderedPageBreak/>
        <w:t>长成才。</w:t>
      </w:r>
    </w:p>
    <w:p w:rsidR="007C23A7" w:rsidRPr="007C23A7" w:rsidRDefault="007C23A7" w:rsidP="007C23A7">
      <w:pPr>
        <w:rPr>
          <w:rFonts w:ascii="黑体" w:eastAsia="黑体" w:hAnsi="黑体" w:hint="eastAsia"/>
          <w:sz w:val="30"/>
          <w:szCs w:val="30"/>
        </w:rPr>
      </w:pPr>
      <w:r w:rsidRPr="007C23A7">
        <w:rPr>
          <w:rFonts w:ascii="黑体" w:eastAsia="黑体" w:hAnsi="黑体" w:hint="eastAsia"/>
          <w:sz w:val="30"/>
          <w:szCs w:val="30"/>
        </w:rPr>
        <w:t>三、明确研究生导师立德树人职责</w:t>
      </w:r>
    </w:p>
    <w:p w:rsidR="007C23A7" w:rsidRPr="007C23A7" w:rsidRDefault="007C23A7" w:rsidP="007C23A7">
      <w:pPr>
        <w:rPr>
          <w:rFonts w:ascii="仿宋_GB2312" w:eastAsia="仿宋_GB2312" w:hint="eastAsia"/>
          <w:sz w:val="30"/>
          <w:szCs w:val="30"/>
        </w:rPr>
      </w:pPr>
      <w:r w:rsidRPr="007C23A7">
        <w:rPr>
          <w:rFonts w:ascii="仿宋_GB2312" w:eastAsia="仿宋_GB2312" w:hint="eastAsia"/>
          <w:sz w:val="30"/>
          <w:szCs w:val="30"/>
        </w:rPr>
        <w:t xml:space="preserve">　　6．提升研究生思想政治素质。引导研究生正确认识世界和中国发展大势，正确认识中国特色和国际比较，正确认识时代责任和历史使命，正确认识远大抱负和脚踏实地；树立正确的世界观、人生观、价值观，坚定为共产主义远大理想和中国特色社会主义共同理想而奋斗的信念，成为德智体美全面发展的高层次专门人才。</w:t>
      </w:r>
    </w:p>
    <w:p w:rsidR="007C23A7" w:rsidRPr="007C23A7" w:rsidRDefault="007C23A7" w:rsidP="007C23A7">
      <w:pPr>
        <w:rPr>
          <w:rFonts w:ascii="仿宋_GB2312" w:eastAsia="仿宋_GB2312" w:hint="eastAsia"/>
          <w:sz w:val="30"/>
          <w:szCs w:val="30"/>
        </w:rPr>
      </w:pPr>
      <w:r w:rsidRPr="007C23A7">
        <w:rPr>
          <w:rFonts w:ascii="仿宋_GB2312" w:eastAsia="仿宋_GB2312" w:hint="eastAsia"/>
          <w:sz w:val="30"/>
          <w:szCs w:val="30"/>
        </w:rPr>
        <w:t xml:space="preserve">　　7．培养研究生学术创新能力。按照因材施教和个性化培养理念，积极参与制定执行研究生培养计划，统筹安排实践与科研活动，强化学术指导；定期与研究生沟通交流，指导研究生确定研究方向，深入开展研究；营造和谐的学术环境，培养研究生的创新意识和创新能力，激发研究生创新潜力；引导研究生跟踪学科前沿，直面学术问题，开拓学术视野，在学术研究上开展创新性工作。</w:t>
      </w:r>
    </w:p>
    <w:p w:rsidR="007C23A7" w:rsidRPr="007C23A7" w:rsidRDefault="007C23A7" w:rsidP="007C23A7">
      <w:pPr>
        <w:rPr>
          <w:rFonts w:ascii="仿宋_GB2312" w:eastAsia="仿宋_GB2312" w:hint="eastAsia"/>
          <w:sz w:val="30"/>
          <w:szCs w:val="30"/>
        </w:rPr>
      </w:pPr>
      <w:r w:rsidRPr="007C23A7">
        <w:rPr>
          <w:rFonts w:ascii="仿宋_GB2312" w:eastAsia="仿宋_GB2312" w:hint="eastAsia"/>
          <w:sz w:val="30"/>
          <w:szCs w:val="30"/>
        </w:rPr>
        <w:t xml:space="preserve">　　8．培养研究生实践创新能力。鼓励研究生积极参加国内外学术和专业实践活动，指导研究生发表各类研究成果，培养研究生提出问题、分析问题和解决问题的能力，强化理论与实践相结合；支持和指导研究生将科研成果转化应用，推动产学研用紧密结合，提升创新创业能力。</w:t>
      </w:r>
    </w:p>
    <w:p w:rsidR="007C23A7" w:rsidRPr="007C23A7" w:rsidRDefault="007C23A7" w:rsidP="007C23A7">
      <w:pPr>
        <w:rPr>
          <w:rFonts w:ascii="仿宋_GB2312" w:eastAsia="仿宋_GB2312" w:hint="eastAsia"/>
          <w:sz w:val="30"/>
          <w:szCs w:val="30"/>
        </w:rPr>
      </w:pPr>
      <w:r w:rsidRPr="007C23A7">
        <w:rPr>
          <w:rFonts w:ascii="仿宋_GB2312" w:eastAsia="仿宋_GB2312" w:hint="eastAsia"/>
          <w:sz w:val="30"/>
          <w:szCs w:val="30"/>
        </w:rPr>
        <w:t xml:space="preserve">　　9．增强研究生社会责任感。鼓励研究生将个人的发展进步与国家和民族的发展需要相结合，为国家富强和民族复兴贡献智</w:t>
      </w:r>
      <w:r w:rsidRPr="007C23A7">
        <w:rPr>
          <w:rFonts w:ascii="仿宋_GB2312" w:eastAsia="仿宋_GB2312" w:hint="eastAsia"/>
          <w:sz w:val="30"/>
          <w:szCs w:val="30"/>
        </w:rPr>
        <w:lastRenderedPageBreak/>
        <w:t>慧和力量；支持和鼓励研究生参与各种社会实践和志愿服务活动，在服务人民与奉献社会的过程中实现自己的人生价值；培养研究生的国际视野和家国情怀，积极致力于构建人类命运共同体，努力成为世界文明进步的积极推动者。</w:t>
      </w:r>
    </w:p>
    <w:p w:rsidR="007C23A7" w:rsidRPr="007C23A7" w:rsidRDefault="007C23A7" w:rsidP="007C23A7">
      <w:pPr>
        <w:rPr>
          <w:rFonts w:ascii="仿宋_GB2312" w:eastAsia="仿宋_GB2312" w:hint="eastAsia"/>
          <w:sz w:val="30"/>
          <w:szCs w:val="30"/>
        </w:rPr>
      </w:pPr>
      <w:r w:rsidRPr="007C23A7">
        <w:rPr>
          <w:rFonts w:ascii="仿宋_GB2312" w:eastAsia="仿宋_GB2312" w:hint="eastAsia"/>
          <w:sz w:val="30"/>
          <w:szCs w:val="30"/>
        </w:rPr>
        <w:t xml:space="preserve">　　10．指导研究生恪守学术道德规范。培养研究生严谨认真的治学态度和求真务实的科学精神，自觉遵守科研诚信与学术道德，自觉维护学术事业的神圣性、纯洁性与严肃性，杜绝学术不端行为；在研究生培养的各个环节，强化学术规范训练，加强职业伦理教育，提升学术道德涵养；培养研究生尊重他人劳动成果，提高知识产权保护意识。</w:t>
      </w:r>
    </w:p>
    <w:p w:rsidR="007C23A7" w:rsidRPr="007C23A7" w:rsidRDefault="007C23A7" w:rsidP="007C23A7">
      <w:pPr>
        <w:rPr>
          <w:rFonts w:ascii="仿宋_GB2312" w:eastAsia="仿宋_GB2312" w:hint="eastAsia"/>
          <w:sz w:val="30"/>
          <w:szCs w:val="30"/>
        </w:rPr>
      </w:pPr>
      <w:r w:rsidRPr="007C23A7">
        <w:rPr>
          <w:rFonts w:ascii="仿宋_GB2312" w:eastAsia="仿宋_GB2312" w:hint="eastAsia"/>
          <w:sz w:val="30"/>
          <w:szCs w:val="30"/>
        </w:rPr>
        <w:t xml:space="preserve">　　11．优化研究生培养条件。根据不同学科、类别的研究生培养要求，积极为研究生的学习和成长创造条件，为研究生开展科学研究提供有利条件；鼓励研究生参与各种社会实践和学术交流；积极创设良好的学术交流平台，增加研究生参与社会实践和学术交流的机会；鼓励研究生积极参与课题研究，并根据实际情况，为研究生提供相应的经费支持。</w:t>
      </w:r>
    </w:p>
    <w:p w:rsidR="007C23A7" w:rsidRPr="007C23A7" w:rsidRDefault="007C23A7" w:rsidP="007C23A7">
      <w:pPr>
        <w:rPr>
          <w:rFonts w:ascii="仿宋_GB2312" w:eastAsia="仿宋_GB2312" w:hint="eastAsia"/>
          <w:sz w:val="30"/>
          <w:szCs w:val="30"/>
        </w:rPr>
      </w:pPr>
      <w:r w:rsidRPr="007C23A7">
        <w:rPr>
          <w:rFonts w:ascii="仿宋_GB2312" w:eastAsia="仿宋_GB2312" w:hint="eastAsia"/>
          <w:sz w:val="30"/>
          <w:szCs w:val="30"/>
        </w:rPr>
        <w:t xml:space="preserve">　　12．注重对研究生人文关怀。要加强人文关怀和心理疏导，加强校规校纪教育，把解决思想问题同解决实际问题结合起来，了解学生成长环境和过程，在关心帮助研究生的过程中做好教育和引导工作。加强与研究生的交流与沟通，建立良好的师生互动机制，关注研究生的学业压力，营造良好的学习氛围，提供相应的支持和鼓励，保护研究生合法权益；关注研究生的就业压力，</w:t>
      </w:r>
      <w:r w:rsidRPr="007C23A7">
        <w:rPr>
          <w:rFonts w:ascii="仿宋_GB2312" w:eastAsia="仿宋_GB2312" w:hint="eastAsia"/>
          <w:sz w:val="30"/>
          <w:szCs w:val="30"/>
        </w:rPr>
        <w:lastRenderedPageBreak/>
        <w:t>引导研究生做好职业生涯规划，关心研究生生活和身心健康，不断提升研究生敢于面对困难挫折的良好心理素质。</w:t>
      </w:r>
    </w:p>
    <w:p w:rsidR="007C23A7" w:rsidRPr="007C23A7" w:rsidRDefault="007C23A7" w:rsidP="007C23A7">
      <w:pPr>
        <w:rPr>
          <w:rFonts w:ascii="黑体" w:eastAsia="黑体" w:hAnsi="黑体" w:hint="eastAsia"/>
          <w:sz w:val="30"/>
          <w:szCs w:val="30"/>
        </w:rPr>
      </w:pPr>
      <w:r w:rsidRPr="007C23A7">
        <w:rPr>
          <w:rFonts w:ascii="黑体" w:eastAsia="黑体" w:hAnsi="黑体" w:hint="eastAsia"/>
          <w:sz w:val="30"/>
          <w:szCs w:val="30"/>
        </w:rPr>
        <w:t>四、健全研究生导师评价激励机制</w:t>
      </w:r>
    </w:p>
    <w:p w:rsidR="007C23A7" w:rsidRPr="007C23A7" w:rsidRDefault="007C23A7" w:rsidP="007C23A7">
      <w:pPr>
        <w:rPr>
          <w:rFonts w:ascii="仿宋_GB2312" w:eastAsia="仿宋_GB2312" w:hint="eastAsia"/>
          <w:sz w:val="30"/>
          <w:szCs w:val="30"/>
        </w:rPr>
      </w:pPr>
      <w:r w:rsidRPr="007C23A7">
        <w:rPr>
          <w:rFonts w:ascii="仿宋_GB2312" w:eastAsia="仿宋_GB2312" w:hint="eastAsia"/>
          <w:sz w:val="30"/>
          <w:szCs w:val="30"/>
        </w:rPr>
        <w:t xml:space="preserve">　　13．完善评价考核机制。坚持立德树人，把教书育人作为研究生导师评价的核心内容，突出教育教学业绩评价，将人才培养中心任务落到实处。教育行政部门要把立德树人纳入教学评估和学科评估指标体系，加强对研究生导师立德树人职责落实情况的评价；研究生培养单位要结合自身办学实际和学科特色，制订研究生导师立德树人职责考核办法，以年度考核为依托，坚持学术委员会评价、教学督导评价、研究生评价和导师自我评价相结合，建立科学、公平、公正、公开的考核体系。</w:t>
      </w:r>
    </w:p>
    <w:p w:rsidR="007C23A7" w:rsidRPr="007C23A7" w:rsidRDefault="007C23A7" w:rsidP="007C23A7">
      <w:pPr>
        <w:rPr>
          <w:rFonts w:ascii="仿宋_GB2312" w:eastAsia="仿宋_GB2312" w:hint="eastAsia"/>
          <w:sz w:val="30"/>
          <w:szCs w:val="30"/>
        </w:rPr>
      </w:pPr>
      <w:r w:rsidRPr="007C23A7">
        <w:rPr>
          <w:rFonts w:ascii="仿宋_GB2312" w:eastAsia="仿宋_GB2312" w:hint="eastAsia"/>
          <w:sz w:val="30"/>
          <w:szCs w:val="30"/>
        </w:rPr>
        <w:t xml:space="preserve">　　14．明确表彰奖励机制。研究生培养单位要将研究生导师立德树人评价考核结果，作为人才引进、职称评定、职务晋升、绩效分配、评优评先的重要依据，充分发挥考核评价的鉴定、引导、激励和教育功能。强化示范引领，对于立德树人成绩突出的研究生导师，研究生培养单位要给予表彰与奖励，推广复制优秀导师、优秀团队的成功经验。</w:t>
      </w:r>
    </w:p>
    <w:p w:rsidR="007C23A7" w:rsidRPr="007C23A7" w:rsidRDefault="007C23A7" w:rsidP="007C23A7">
      <w:pPr>
        <w:rPr>
          <w:rFonts w:ascii="仿宋_GB2312" w:eastAsia="仿宋_GB2312" w:hint="eastAsia"/>
          <w:sz w:val="30"/>
          <w:szCs w:val="30"/>
        </w:rPr>
      </w:pPr>
      <w:r w:rsidRPr="007C23A7">
        <w:rPr>
          <w:rFonts w:ascii="仿宋_GB2312" w:eastAsia="仿宋_GB2312" w:hint="eastAsia"/>
          <w:sz w:val="30"/>
          <w:szCs w:val="30"/>
        </w:rPr>
        <w:t xml:space="preserve">　　15．落实督导检查机制。教育行政部门和研究生培养单位要把研究生导师立德树人职责落实情况纳入教学督导范畴，加强督导检查。对于未能履行立德树人职责的研究生导师，研究生培养单位视情况采取约谈、限招、停招、取消导师资格等处理措施；对有违反师德行为的，实行一票否决，并依法依规给予相应处理。</w:t>
      </w:r>
    </w:p>
    <w:p w:rsidR="007C23A7" w:rsidRPr="007C23A7" w:rsidRDefault="007C23A7" w:rsidP="007C23A7">
      <w:pPr>
        <w:rPr>
          <w:rFonts w:ascii="黑体" w:eastAsia="黑体" w:hAnsi="黑体" w:hint="eastAsia"/>
          <w:sz w:val="30"/>
          <w:szCs w:val="30"/>
        </w:rPr>
      </w:pPr>
      <w:r w:rsidRPr="007C23A7">
        <w:rPr>
          <w:rFonts w:ascii="黑体" w:eastAsia="黑体" w:hAnsi="黑体" w:hint="eastAsia"/>
          <w:sz w:val="30"/>
          <w:szCs w:val="30"/>
        </w:rPr>
        <w:lastRenderedPageBreak/>
        <w:t>五、强化组织保障</w:t>
      </w:r>
    </w:p>
    <w:p w:rsidR="007C23A7" w:rsidRPr="007C23A7" w:rsidRDefault="007C23A7" w:rsidP="007C23A7">
      <w:pPr>
        <w:rPr>
          <w:rFonts w:ascii="仿宋_GB2312" w:eastAsia="仿宋_GB2312" w:hint="eastAsia"/>
          <w:sz w:val="30"/>
          <w:szCs w:val="30"/>
        </w:rPr>
      </w:pPr>
      <w:r w:rsidRPr="007C23A7">
        <w:rPr>
          <w:rFonts w:ascii="仿宋_GB2312" w:eastAsia="仿宋_GB2312" w:hint="eastAsia"/>
          <w:sz w:val="30"/>
          <w:szCs w:val="30"/>
        </w:rPr>
        <w:t xml:space="preserve">　　16．各级教育主管部门加强组织领导。尊重高校办学自主权，优化管理，强化服务，加强宏观指导；统筹协调各方资源，切实保障各项投入，为研究生导师队伍建设积极创造条件；强化督导检查，确保政策落实；突出制度建设，形成落实导师立德树人职责的长效机制。</w:t>
      </w:r>
    </w:p>
    <w:p w:rsidR="007C23A7" w:rsidRPr="007C23A7" w:rsidRDefault="007C23A7" w:rsidP="007C23A7">
      <w:pPr>
        <w:rPr>
          <w:rFonts w:ascii="仿宋_GB2312" w:eastAsia="仿宋_GB2312" w:hint="eastAsia"/>
          <w:sz w:val="30"/>
          <w:szCs w:val="30"/>
        </w:rPr>
      </w:pPr>
      <w:r w:rsidRPr="007C23A7">
        <w:rPr>
          <w:rFonts w:ascii="仿宋_GB2312" w:eastAsia="仿宋_GB2312" w:hint="eastAsia"/>
          <w:sz w:val="30"/>
          <w:szCs w:val="30"/>
        </w:rPr>
        <w:t xml:space="preserve">　　17．研究生培养单位全面贯彻落实。制定和完善相关规章制度，强化落实，确保实效；安排专项经费用于导师队伍建设，定期组织交流、研讨，提升导师学术研究水平和研究生指导能力；尊重和保障导师自主性，维护和规范导师在招生、培养、资助、学术评价等环节中的权利；保障导师待遇，加强导师培训，支持导师参加学术交流活动和行业企业实践，逐步实现学术休假制度；改善导师治学环境，提供必要的工作场所、实验设施等条件；积极听取导师意见，营造良好校园文化环境，提升导师工作满意度。</w:t>
      </w:r>
    </w:p>
    <w:p w:rsidR="007C23A7" w:rsidRPr="007C23A7" w:rsidRDefault="007C23A7" w:rsidP="007C23A7">
      <w:pPr>
        <w:rPr>
          <w:rFonts w:ascii="仿宋_GB2312" w:eastAsia="仿宋_GB2312" w:hint="eastAsia"/>
          <w:sz w:val="30"/>
          <w:szCs w:val="30"/>
        </w:rPr>
      </w:pPr>
      <w:r w:rsidRPr="007C23A7">
        <w:rPr>
          <w:rFonts w:ascii="仿宋_GB2312" w:eastAsia="仿宋_GB2312" w:hint="eastAsia"/>
          <w:sz w:val="30"/>
          <w:szCs w:val="30"/>
        </w:rPr>
        <w:t xml:space="preserve">　　18．倡导全社会共同关心协同参与。积极营造全社会尊师重教的良好氛围，动员各界力量关心导师队伍建设；大力宣传导师立德树人先进典型，加强榜样示范教育；倡导全社会共同关心、协同参与，促进导师立德树人工作机制的常态化科学化。</w:t>
      </w:r>
    </w:p>
    <w:p w:rsidR="007C23A7" w:rsidRPr="007C23A7" w:rsidRDefault="007C23A7" w:rsidP="007C23A7">
      <w:pPr>
        <w:rPr>
          <w:rFonts w:ascii="仿宋_GB2312" w:eastAsia="仿宋_GB2312" w:hint="eastAsia"/>
          <w:sz w:val="30"/>
          <w:szCs w:val="30"/>
        </w:rPr>
      </w:pPr>
      <w:r w:rsidRPr="007C23A7">
        <w:rPr>
          <w:rFonts w:ascii="仿宋_GB2312" w:eastAsia="仿宋_GB2312" w:hint="eastAsia"/>
          <w:sz w:val="30"/>
          <w:szCs w:val="30"/>
        </w:rPr>
        <w:t xml:space="preserve">　　各省级教育主管部门和研究生培养单位，要根据本意见制定相关的实施细则。</w:t>
      </w:r>
    </w:p>
    <w:p w:rsidR="007C23A7" w:rsidRPr="007C23A7" w:rsidRDefault="007C23A7" w:rsidP="007C23A7">
      <w:pPr>
        <w:jc w:val="center"/>
        <w:rPr>
          <w:rFonts w:ascii="仿宋_GB2312" w:eastAsia="仿宋_GB2312" w:hint="eastAsia"/>
          <w:sz w:val="30"/>
          <w:szCs w:val="30"/>
        </w:rPr>
      </w:pPr>
      <w:bookmarkStart w:id="0" w:name="_GoBack"/>
      <w:bookmarkEnd w:id="0"/>
      <w:r w:rsidRPr="007C23A7">
        <w:rPr>
          <w:rFonts w:ascii="仿宋_GB2312" w:eastAsia="仿宋_GB2312" w:hint="eastAsia"/>
          <w:sz w:val="30"/>
          <w:szCs w:val="30"/>
        </w:rPr>
        <w:t>教育部</w:t>
      </w:r>
    </w:p>
    <w:p w:rsidR="00512BD4" w:rsidRPr="007C23A7" w:rsidRDefault="007C23A7" w:rsidP="007C23A7">
      <w:pPr>
        <w:jc w:val="center"/>
        <w:rPr>
          <w:rFonts w:ascii="仿宋_GB2312" w:eastAsia="仿宋_GB2312" w:hint="eastAsia"/>
          <w:sz w:val="30"/>
          <w:szCs w:val="30"/>
        </w:rPr>
      </w:pPr>
      <w:r w:rsidRPr="007C23A7">
        <w:rPr>
          <w:rFonts w:ascii="仿宋_GB2312" w:eastAsia="仿宋_GB2312" w:hint="eastAsia"/>
          <w:sz w:val="30"/>
          <w:szCs w:val="30"/>
        </w:rPr>
        <w:t>2018年1月17日</w:t>
      </w:r>
    </w:p>
    <w:sectPr w:rsidR="00512BD4" w:rsidRPr="007C23A7">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79EE" w:rsidRDefault="00B479EE" w:rsidP="007C23A7">
      <w:r>
        <w:separator/>
      </w:r>
    </w:p>
  </w:endnote>
  <w:endnote w:type="continuationSeparator" w:id="0">
    <w:p w:rsidR="00B479EE" w:rsidRDefault="00B479EE" w:rsidP="007C2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7763192"/>
      <w:docPartObj>
        <w:docPartGallery w:val="Page Numbers (Bottom of Page)"/>
        <w:docPartUnique/>
      </w:docPartObj>
    </w:sdtPr>
    <w:sdtContent>
      <w:p w:rsidR="007C23A7" w:rsidRDefault="007C23A7">
        <w:pPr>
          <w:pStyle w:val="a5"/>
          <w:jc w:val="center"/>
        </w:pPr>
        <w:r>
          <w:fldChar w:fldCharType="begin"/>
        </w:r>
        <w:r>
          <w:instrText>PAGE   \* MERGEFORMAT</w:instrText>
        </w:r>
        <w:r>
          <w:fldChar w:fldCharType="separate"/>
        </w:r>
        <w:r w:rsidRPr="007C23A7">
          <w:rPr>
            <w:noProof/>
            <w:lang w:val="zh-CN"/>
          </w:rPr>
          <w:t>6</w:t>
        </w:r>
        <w:r>
          <w:fldChar w:fldCharType="end"/>
        </w:r>
      </w:p>
    </w:sdtContent>
  </w:sdt>
  <w:p w:rsidR="007C23A7" w:rsidRDefault="007C23A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79EE" w:rsidRDefault="00B479EE" w:rsidP="007C23A7">
      <w:r>
        <w:separator/>
      </w:r>
    </w:p>
  </w:footnote>
  <w:footnote w:type="continuationSeparator" w:id="0">
    <w:p w:rsidR="00B479EE" w:rsidRDefault="00B479EE" w:rsidP="007C23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3A7"/>
    <w:rsid w:val="0079595B"/>
    <w:rsid w:val="007C23A7"/>
    <w:rsid w:val="008A4EA4"/>
    <w:rsid w:val="00B47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A5902"/>
  <w15:chartTrackingRefBased/>
  <w15:docId w15:val="{316514CE-CF2D-4521-BCCD-BE86D41F7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C23A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C23A7"/>
    <w:rPr>
      <w:sz w:val="18"/>
      <w:szCs w:val="18"/>
    </w:rPr>
  </w:style>
  <w:style w:type="paragraph" w:styleId="a5">
    <w:name w:val="footer"/>
    <w:basedOn w:val="a"/>
    <w:link w:val="a6"/>
    <w:uiPriority w:val="99"/>
    <w:unhideWhenUsed/>
    <w:rsid w:val="007C23A7"/>
    <w:pPr>
      <w:tabs>
        <w:tab w:val="center" w:pos="4153"/>
        <w:tab w:val="right" w:pos="8306"/>
      </w:tabs>
      <w:snapToGrid w:val="0"/>
      <w:jc w:val="left"/>
    </w:pPr>
    <w:rPr>
      <w:sz w:val="18"/>
      <w:szCs w:val="18"/>
    </w:rPr>
  </w:style>
  <w:style w:type="character" w:customStyle="1" w:styleId="a6">
    <w:name w:val="页脚 字符"/>
    <w:basedOn w:val="a0"/>
    <w:link w:val="a5"/>
    <w:uiPriority w:val="99"/>
    <w:rsid w:val="007C23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497</Words>
  <Characters>2835</Characters>
  <Application>Microsoft Office Word</Application>
  <DocSecurity>0</DocSecurity>
  <Lines>23</Lines>
  <Paragraphs>6</Paragraphs>
  <ScaleCrop>false</ScaleCrop>
  <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2024-06-07T04:27:00Z</dcterms:created>
  <dcterms:modified xsi:type="dcterms:W3CDTF">2024-06-07T04:30:00Z</dcterms:modified>
</cp:coreProperties>
</file>