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F07" w:rsidRDefault="002D6F07" w:rsidP="002D6F07">
      <w:pPr>
        <w:jc w:val="center"/>
        <w:rPr>
          <w:rFonts w:ascii="方正小标宋简体" w:eastAsia="方正小标宋简体"/>
          <w:sz w:val="44"/>
          <w:szCs w:val="44"/>
        </w:rPr>
      </w:pPr>
      <w:r w:rsidRPr="002D6F07">
        <w:rPr>
          <w:rFonts w:ascii="方正小标宋简体" w:eastAsia="方正小标宋简体" w:hint="eastAsia"/>
          <w:sz w:val="44"/>
          <w:szCs w:val="44"/>
        </w:rPr>
        <w:t>发展新质生产力是推动高质量发展</w:t>
      </w:r>
    </w:p>
    <w:p w:rsidR="002D6F07" w:rsidRPr="002D6F07" w:rsidRDefault="002D6F07" w:rsidP="002D6F07">
      <w:pPr>
        <w:jc w:val="center"/>
        <w:rPr>
          <w:rFonts w:ascii="方正小标宋简体" w:eastAsia="方正小标宋简体"/>
          <w:sz w:val="44"/>
          <w:szCs w:val="44"/>
        </w:rPr>
      </w:pPr>
      <w:r w:rsidRPr="002D6F07">
        <w:rPr>
          <w:rFonts w:ascii="方正小标宋简体" w:eastAsia="方正小标宋简体" w:hint="eastAsia"/>
          <w:sz w:val="44"/>
          <w:szCs w:val="44"/>
        </w:rPr>
        <w:t>的内在要求和重要着力点</w:t>
      </w:r>
    </w:p>
    <w:p w:rsidR="002D6F07" w:rsidRPr="002D6F07" w:rsidRDefault="002D6F07" w:rsidP="002D6F07">
      <w:pPr>
        <w:jc w:val="center"/>
        <w:rPr>
          <w:rFonts w:ascii="楷体_GB2312" w:eastAsia="楷体_GB2312"/>
          <w:sz w:val="28"/>
          <w:szCs w:val="28"/>
        </w:rPr>
      </w:pPr>
      <w:r w:rsidRPr="002D6F07">
        <w:rPr>
          <w:rFonts w:ascii="楷体_GB2312" w:eastAsia="楷体_GB2312" w:hint="eastAsia"/>
          <w:sz w:val="28"/>
          <w:szCs w:val="28"/>
        </w:rPr>
        <w:t>习近平</w:t>
      </w:r>
    </w:p>
    <w:p w:rsidR="002D6F07" w:rsidRPr="002D6F07" w:rsidRDefault="002D6F07" w:rsidP="002D6F07">
      <w:pPr>
        <w:rPr>
          <w:rFonts w:ascii="仿宋_GB2312" w:eastAsia="仿宋_GB2312"/>
          <w:sz w:val="32"/>
          <w:szCs w:val="32"/>
        </w:rPr>
      </w:pPr>
      <w:r w:rsidRPr="002D6F07">
        <w:rPr>
          <w:rFonts w:ascii="仿宋_GB2312" w:eastAsia="仿宋_GB2312" w:hint="eastAsia"/>
          <w:sz w:val="28"/>
          <w:szCs w:val="28"/>
        </w:rPr>
        <w:t xml:space="preserve">　</w:t>
      </w:r>
      <w:r w:rsidRPr="002D6F07">
        <w:rPr>
          <w:rFonts w:ascii="仿宋_GB2312" w:eastAsia="仿宋_GB2312" w:hint="eastAsia"/>
          <w:sz w:val="30"/>
          <w:szCs w:val="30"/>
        </w:rPr>
        <w:t xml:space="preserve">　</w:t>
      </w:r>
      <w:r w:rsidRPr="002D6F07">
        <w:rPr>
          <w:rFonts w:ascii="仿宋_GB2312" w:eastAsia="仿宋_GB2312" w:hint="eastAsia"/>
          <w:sz w:val="32"/>
          <w:szCs w:val="32"/>
        </w:rPr>
        <w:t>今天进行二十届中央政治局第十一次集</w:t>
      </w:r>
      <w:bookmarkStart w:id="0" w:name="_GoBack"/>
      <w:bookmarkEnd w:id="0"/>
      <w:r w:rsidRPr="002D6F07">
        <w:rPr>
          <w:rFonts w:ascii="仿宋_GB2312" w:eastAsia="仿宋_GB2312" w:hint="eastAsia"/>
          <w:sz w:val="32"/>
          <w:szCs w:val="32"/>
        </w:rPr>
        <w:t>体学习，内容是扎实推进高质量发展，目的是结合学习贯彻党的二十大和中央经济工作会议精神，总结新时代高质量发展成就，分析存在的突出矛盾和问题，探讨改进措施，推动高质量发展取得新进展新突破。</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党的十八大以来，我们全面贯彻新发展理念，不断深化对我国经济发展阶段性特征和规律的认识，更加强调发展的高质量，党的十九大报告宣告“我国经济已由高速增长阶段转向高质量发展阶段”，党的二十大报告强调“高质量发展是全面建设社会主义现代化国家的首要任务”。新时代以来，党中央作出一系列重大决策部署，推动高质量发展成为全党全社会的共识和自觉行动，高质量发展成为主旋律。近年来，我国科技创新成果丰硕，创新驱动发展成效日益显现；城乡区域发展协调性、平衡性明显增强；改革开放全面深化，发展动力活力竞相迸发；绿色低碳转型成效显著，发展方式转变步伐加快，高质量发展取得明显成效。</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同时，制约高质量发展因素还大量存在。从外部环境看，世界百年未有之大变局全方位、深层次加速演进。从内在条</w:t>
      </w:r>
      <w:r w:rsidRPr="002D6F07">
        <w:rPr>
          <w:rFonts w:ascii="仿宋_GB2312" w:eastAsia="仿宋_GB2312" w:hint="eastAsia"/>
          <w:sz w:val="32"/>
          <w:szCs w:val="32"/>
        </w:rPr>
        <w:lastRenderedPageBreak/>
        <w:t>件看，我国一些领域关键核心技术受制于人的局面尚未根本改变，城乡区域发展和收入分配差距依然较大，掣肘经济社会高质量发展。从工作推进情况看，有的领导干部认识不到位，实际工作中一遇到矛盾和困难又习惯性回到追求粗放扩张、低效发展的老路上；有的领导干部观念陈旧，名曰推动高质量发展、实际上“新瓶装旧酒”；有的领导干部能力不足，面对国内外新环境新挑战，不知如何推动高质量发展，等等。对这些问题，要高度重视，切实解决。我们必须牢记高质量发展是新时代的硬道理，完整、准确、全面贯彻新发展理念，把加快建设现代化经济体系、推进高水平科技自立自强、加快构建新发展格局、统筹推进深层次改革和高水平开放、统筹高质量发展和高水平安全等战略任务落实到位，完善推动高质量发展的考核评价体系，为推动高质量发展打牢基础。</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发展新质生产力是推动高质量发展的内在要求和重要着力点。这里，我重点就此谈一些认识。</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去年7月以来，我在四川、黑龙江、浙江、广西等地考察调研时，提出要整合科技创新资源，引领发展战略性新兴产业和未来产业，加快形成新质生产力。12月中旬，在中央经济工作会议上，我又提出要以科技创新推动产业创新，特别是以颠覆性技术和前沿技术催生新产业、新模式、新动能，发展新质生产力。我提出新质生产力这个概念和发展新质生产力这个重大任务，主要考虑是：生产力是人类社会发展的</w:t>
      </w:r>
      <w:r w:rsidRPr="002D6F07">
        <w:rPr>
          <w:rFonts w:ascii="仿宋_GB2312" w:eastAsia="仿宋_GB2312" w:hint="eastAsia"/>
          <w:sz w:val="32"/>
          <w:szCs w:val="32"/>
        </w:rPr>
        <w:lastRenderedPageBreak/>
        <w:t>根本动力，也是一切社会变迁和政治变革的终极原因。高质量发展需要新的生产力理论来指导，而新质生产力已经在实践中形成并展示出对高质量发展的强劲推动力、支撑力，需要我们从理论上进行总结、概括，用以指导新的发展实践。</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什么是新质生产力、如何发展新质生产力？我一直在思考，也注意到学术界的一些研究成果。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新质生产力的显著特点是创新，既包括技术和业态模式层面的创新，也包括管理和制度层面的创新。必须继续做好创新这篇大文章，推动新质生产力加快发展。</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第一，大力推进科技创新。新质生产力主要由技术革命性突破催生而成。科技创新能够催生新产业、新模式、新动能，是发展新质生产力的核心要素。这就要求我们加强科技创新特别是原创性、颠覆性科技创新，加快实现高水平科技自立自强。要深入实施科教兴国战略、人才强国战略、创新驱动发展战略，坚持“四个面向”，强化国家战略科技力量，有</w:t>
      </w:r>
      <w:r w:rsidRPr="002D6F07">
        <w:rPr>
          <w:rFonts w:ascii="仿宋_GB2312" w:eastAsia="仿宋_GB2312" w:hint="eastAsia"/>
          <w:sz w:val="32"/>
          <w:szCs w:val="32"/>
        </w:rPr>
        <w:lastRenderedPageBreak/>
        <w:t>组织推进战略导向的原创性、基础性研究。要聚焦国家战略和经济社会发展现实需要，以关键共性技术、前沿引领技术、现代工程技术、颠覆性技术创新为突破口，充分发挥新型举国体制优势，打好关键核心技术攻坚战，使原创性、颠覆性科技创新成果竞相涌现，培育发展新质生产力的新动能。</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第二，以科技创新推动产业创新。科技成果转化为现实生产力，表现形式为催生新产业、推动产业深度转型升级。因此，我们要及时将科技创新成果应用到具体产业和产业链上，改造提升传统产业，培育壮大新兴产业，布局建设未来产业，完善现代化产业体系。要围绕发展新质生产力布局产业链，推动短板产业补链、优势产业延链、传统产业升链、新兴产业建链，提升产业链供应链韧性和安全水平，保证产业体系自主可控、安全可靠。要围绕推进新型工业化和加快建设制造强国、质量强国、网络强国、数字中国等战略任务，科学布局科技创新、产业创新。要大力发展数字经济，促进数字经济和实体经济深度融合，打造具有国际竞争力的数字产业集群。要围绕建设农业强国目标，加大种业、农机等科技创新和创新成果应用，用创新科技推进现代农业发展，保障国家粮食安全。</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第三，着力推进发展方式创新。绿色发展是高质量发展的底色，新质生产力本身就是绿色生产力。我们必须加快发展方式绿色转型，助力碳达峰碳中和。要牢固树立和践行绿</w:t>
      </w:r>
      <w:r w:rsidRPr="002D6F07">
        <w:rPr>
          <w:rFonts w:ascii="仿宋_GB2312" w:eastAsia="仿宋_GB2312" w:hint="eastAsia"/>
          <w:sz w:val="32"/>
          <w:szCs w:val="32"/>
        </w:rPr>
        <w:lastRenderedPageBreak/>
        <w:t>水青山就是金山银山的理念，坚定不移走生态优先、绿色发展之路。加快绿色科技创新和先进绿色技术推广应用，做强绿色制造业，发展绿色服务业，壮大绿色能源产业，发展绿色低碳产业和供应链，构建绿色低碳循环经济体系。持续优化支持绿色低碳发展的经济政策工具箱，发挥绿色金融的牵引作用，打造高效生态绿色产业集群。同时，在全社会大力倡导绿色健康生活方式。</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第四，扎实推进体制机制创新。生产关系必须与生产力发展要求相适应。发展新质生产力，必须进一步全面深化改革，形成与之相适应的新型生产关系。新质生产力既需要政府超前规划引导、科学政策支持，也需要市场机制调节、企业等微观主体不断创新，是政府“有形之手”和市场“无形之手”共同培育和驱动形成的。因此，要深化经济体制、科技体制等改革，着力打通束缚新质生产力发展的堵点卡点，建立高标准市场体系，创新生产要素配置方式，让各类先进优质生产要素向发展新质生产力顺畅流动。同时，要扩大高水平对外开放，为发展新质生产力营造良好国际环境。</w:t>
      </w:r>
    </w:p>
    <w:p w:rsidR="002D6F07" w:rsidRPr="002D6F07" w:rsidRDefault="002D6F07" w:rsidP="002D6F07">
      <w:pPr>
        <w:rPr>
          <w:rFonts w:ascii="仿宋_GB2312" w:eastAsia="仿宋_GB2312"/>
          <w:sz w:val="32"/>
          <w:szCs w:val="32"/>
        </w:rPr>
      </w:pPr>
      <w:r w:rsidRPr="002D6F07">
        <w:rPr>
          <w:rFonts w:ascii="仿宋_GB2312" w:eastAsia="仿宋_GB2312" w:hint="eastAsia"/>
          <w:sz w:val="32"/>
          <w:szCs w:val="32"/>
        </w:rPr>
        <w:t xml:space="preserve">　　第五，深化人才工作机制创新。要按照发展新质生产力要求，畅通教育、科技、人才的良性循环，完善人才培养、引进、使用、合理流动的工作机制。要根据科技发展新趋势，优化高等学校学科设置、人才培养模式，为发展新质生产力、推动高质量发展培养急需人才。要着力培养造就战略科学家、</w:t>
      </w:r>
      <w:r w:rsidRPr="002D6F07">
        <w:rPr>
          <w:rFonts w:ascii="仿宋_GB2312" w:eastAsia="仿宋_GB2312" w:hint="eastAsia"/>
          <w:sz w:val="32"/>
          <w:szCs w:val="32"/>
        </w:rPr>
        <w:lastRenderedPageBreak/>
        <w:t>一流科技领军人才和创新团队，着力培养造就卓越工程师、大国工匠，加强劳动者技能培训，不断提高各类人才素质。要健全要素参与收入分配机制，激发劳动、知识、技术、管理、资本和数据等生产要素活力，更好体现知识、技术、人才的市场价值，营造鼓励创新、宽容失败的良好氛围。</w:t>
      </w:r>
    </w:p>
    <w:p w:rsidR="00512BD4" w:rsidRPr="002D6F07" w:rsidRDefault="002D6F07" w:rsidP="002D6F07">
      <w:pPr>
        <w:rPr>
          <w:rFonts w:ascii="楷体_GB2312" w:eastAsia="楷体_GB2312"/>
          <w:sz w:val="28"/>
          <w:szCs w:val="28"/>
        </w:rPr>
      </w:pPr>
      <w:r w:rsidRPr="002D6F07">
        <w:rPr>
          <w:rFonts w:ascii="仿宋_GB2312" w:eastAsia="仿宋_GB2312" w:hint="eastAsia"/>
          <w:sz w:val="28"/>
          <w:szCs w:val="28"/>
        </w:rPr>
        <w:t xml:space="preserve">　　</w:t>
      </w:r>
      <w:r w:rsidRPr="002D6F07">
        <w:rPr>
          <w:rFonts w:ascii="楷体_GB2312" w:eastAsia="楷体_GB2312" w:hint="eastAsia"/>
          <w:sz w:val="28"/>
          <w:szCs w:val="28"/>
        </w:rPr>
        <w:t>※这是习近平总书记2024年1月31日在二十届中央政治局第十一次集体学习时的讲话。</w:t>
      </w:r>
    </w:p>
    <w:sectPr w:rsidR="00512BD4" w:rsidRPr="002D6F07" w:rsidSect="006904D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304" w:rsidRDefault="008C6304" w:rsidP="002D6F07">
      <w:r>
        <w:separator/>
      </w:r>
    </w:p>
  </w:endnote>
  <w:endnote w:type="continuationSeparator" w:id="1">
    <w:p w:rsidR="008C6304" w:rsidRDefault="008C6304" w:rsidP="002D6F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25164"/>
      <w:docPartObj>
        <w:docPartGallery w:val="Page Numbers (Bottom of Page)"/>
        <w:docPartUnique/>
      </w:docPartObj>
    </w:sdtPr>
    <w:sdtContent>
      <w:p w:rsidR="002D6F07" w:rsidRDefault="006904D8">
        <w:pPr>
          <w:pStyle w:val="a4"/>
          <w:jc w:val="center"/>
        </w:pPr>
        <w:r>
          <w:fldChar w:fldCharType="begin"/>
        </w:r>
        <w:r w:rsidR="002D6F07">
          <w:instrText>PAGE   \* MERGEFORMAT</w:instrText>
        </w:r>
        <w:r>
          <w:fldChar w:fldCharType="separate"/>
        </w:r>
        <w:r w:rsidR="007703BE" w:rsidRPr="007703BE">
          <w:rPr>
            <w:noProof/>
            <w:lang w:val="zh-CN"/>
          </w:rPr>
          <w:t>1</w:t>
        </w:r>
        <w:r>
          <w:fldChar w:fldCharType="end"/>
        </w:r>
      </w:p>
    </w:sdtContent>
  </w:sdt>
  <w:p w:rsidR="002D6F07" w:rsidRDefault="002D6F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304" w:rsidRDefault="008C6304" w:rsidP="002D6F07">
      <w:r>
        <w:separator/>
      </w:r>
    </w:p>
  </w:footnote>
  <w:footnote w:type="continuationSeparator" w:id="1">
    <w:p w:rsidR="008C6304" w:rsidRDefault="008C6304" w:rsidP="002D6F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6F07"/>
    <w:rsid w:val="002D6F07"/>
    <w:rsid w:val="006904D8"/>
    <w:rsid w:val="007703BE"/>
    <w:rsid w:val="0079595B"/>
    <w:rsid w:val="008A4EA4"/>
    <w:rsid w:val="008C6304"/>
    <w:rsid w:val="00F21C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4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6F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6F07"/>
    <w:rPr>
      <w:sz w:val="18"/>
      <w:szCs w:val="18"/>
    </w:rPr>
  </w:style>
  <w:style w:type="paragraph" w:styleId="a4">
    <w:name w:val="footer"/>
    <w:basedOn w:val="a"/>
    <w:link w:val="Char0"/>
    <w:uiPriority w:val="99"/>
    <w:unhideWhenUsed/>
    <w:rsid w:val="002D6F07"/>
    <w:pPr>
      <w:tabs>
        <w:tab w:val="center" w:pos="4153"/>
        <w:tab w:val="right" w:pos="8306"/>
      </w:tabs>
      <w:snapToGrid w:val="0"/>
      <w:jc w:val="left"/>
    </w:pPr>
    <w:rPr>
      <w:sz w:val="18"/>
      <w:szCs w:val="18"/>
    </w:rPr>
  </w:style>
  <w:style w:type="character" w:customStyle="1" w:styleId="Char0">
    <w:name w:val="页脚 Char"/>
    <w:basedOn w:val="a0"/>
    <w:link w:val="a4"/>
    <w:uiPriority w:val="99"/>
    <w:rsid w:val="002D6F0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未定义</cp:lastModifiedBy>
  <cp:revision>2</cp:revision>
  <dcterms:created xsi:type="dcterms:W3CDTF">2024-06-05T01:09:00Z</dcterms:created>
  <dcterms:modified xsi:type="dcterms:W3CDTF">2024-06-11T03:32:00Z</dcterms:modified>
</cp:coreProperties>
</file>