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b/>
          <w:bCs/>
          <w:color w:val="333333"/>
          <w:sz w:val="54"/>
          <w:szCs w:val="54"/>
        </w:rPr>
      </w:pPr>
      <w:r>
        <w:rPr>
          <w:b/>
          <w:bCs/>
          <w:color w:val="333333"/>
          <w:sz w:val="54"/>
          <w:szCs w:val="54"/>
          <w:bdr w:val="none" w:color="auto" w:sz="0" w:space="0"/>
        </w:rPr>
        <w:t>中国共产党纪律处分条例（全文）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color w:val="333333"/>
          <w:sz w:val="36"/>
          <w:szCs w:val="36"/>
        </w:rPr>
      </w:pPr>
      <w:r>
        <w:rPr>
          <w:b w:val="0"/>
          <w:bCs w:val="0"/>
          <w:color w:val="333333"/>
          <w:sz w:val="36"/>
          <w:szCs w:val="36"/>
          <w:bdr w:val="none" w:color="auto" w:sz="0" w:space="0"/>
        </w:rPr>
        <w:t>（2018年修订，自2018年10月1日起施行）</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kinsoku/>
        <w:wordWrap/>
        <w:overflowPunct/>
        <w:topLinePunct w:val="0"/>
        <w:autoSpaceDE/>
        <w:autoSpaceDN/>
        <w:bidi w:val="0"/>
        <w:adjustRightInd/>
        <w:snapToGrid/>
        <w:spacing w:beforeAutospacing="0" w:after="0" w:afterAutospacing="0" w:line="720" w:lineRule="atLeast"/>
        <w:ind w:left="0" w:right="0"/>
        <w:jc w:val="center"/>
        <w:textAlignment w:val="auto"/>
      </w:pPr>
      <w:r>
        <w:rPr>
          <w:rFonts w:hint="eastAsia" w:ascii="宋体" w:hAnsi="宋体" w:eastAsia="宋体" w:cs="宋体"/>
          <w:i w:val="0"/>
          <w:iCs w:val="0"/>
          <w:color w:val="000000"/>
          <w:kern w:val="0"/>
          <w:sz w:val="21"/>
          <w:szCs w:val="21"/>
          <w:u w:val="none"/>
          <w:bdr w:val="none" w:color="auto" w:sz="0" w:space="0"/>
          <w:lang w:val="en-US" w:eastAsia="zh-CN" w:bidi="ar"/>
        </w:rPr>
        <w:t>来源：</w:t>
      </w:r>
      <w:r>
        <w:rPr>
          <w:rFonts w:ascii="宋体" w:hAnsi="宋体" w:eastAsia="宋体" w:cs="宋体"/>
          <w:i w:val="0"/>
          <w:iCs w:val="0"/>
          <w:color w:val="000000"/>
          <w:kern w:val="0"/>
          <w:sz w:val="21"/>
          <w:szCs w:val="21"/>
          <w:u w:val="none"/>
          <w:bdr w:val="none" w:color="auto" w:sz="0" w:space="0"/>
          <w:lang w:val="en-US" w:eastAsia="zh-CN" w:bidi="ar"/>
        </w:rPr>
        <w:fldChar w:fldCharType="begin"/>
      </w:r>
      <w:r>
        <w:rPr>
          <w:rFonts w:ascii="宋体" w:hAnsi="宋体" w:eastAsia="宋体" w:cs="宋体"/>
          <w:i w:val="0"/>
          <w:iCs w:val="0"/>
          <w:color w:val="000000"/>
          <w:kern w:val="0"/>
          <w:sz w:val="21"/>
          <w:szCs w:val="21"/>
          <w:u w:val="none"/>
          <w:bdr w:val="none" w:color="auto" w:sz="0" w:space="0"/>
          <w:lang w:val="en-US" w:eastAsia="zh-CN" w:bidi="ar"/>
        </w:rPr>
        <w:instrText xml:space="preserve"> HYPERLINK "https://www.12371.cn/" \t "https://www.12371.cn/2018/08/27/_blank" </w:instrText>
      </w:r>
      <w:r>
        <w:rPr>
          <w:rFonts w:ascii="宋体" w:hAnsi="宋体" w:eastAsia="宋体" w:cs="宋体"/>
          <w:i w:val="0"/>
          <w:iCs w:val="0"/>
          <w:color w:val="000000"/>
          <w:kern w:val="0"/>
          <w:sz w:val="21"/>
          <w:szCs w:val="21"/>
          <w:u w:val="none"/>
          <w:bdr w:val="none" w:color="auto" w:sz="0" w:space="0"/>
          <w:lang w:val="en-US" w:eastAsia="zh-CN" w:bidi="ar"/>
        </w:rPr>
        <w:fldChar w:fldCharType="separate"/>
      </w:r>
      <w:r>
        <w:rPr>
          <w:rStyle w:val="8"/>
          <w:rFonts w:ascii="宋体" w:hAnsi="宋体" w:eastAsia="宋体" w:cs="宋体"/>
          <w:i w:val="0"/>
          <w:iCs w:val="0"/>
          <w:color w:val="000000"/>
          <w:sz w:val="21"/>
          <w:szCs w:val="21"/>
          <w:u w:val="none"/>
          <w:bdr w:val="none" w:color="auto" w:sz="0" w:space="0"/>
        </w:rPr>
        <w:t>共产党员网</w:t>
      </w:r>
      <w:r>
        <w:rPr>
          <w:rFonts w:ascii="宋体" w:hAnsi="宋体" w:eastAsia="宋体" w:cs="宋体"/>
          <w:i w:val="0"/>
          <w:iCs w:val="0"/>
          <w:color w:val="000000"/>
          <w:kern w:val="0"/>
          <w:sz w:val="21"/>
          <w:szCs w:val="21"/>
          <w:u w:val="none"/>
          <w:bdr w:val="none" w:color="auto" w:sz="0" w:space="0"/>
          <w:lang w:val="en-US" w:eastAsia="zh-CN" w:bidi="ar"/>
        </w:rPr>
        <w:fldChar w:fldCharType="end"/>
      </w:r>
      <w:r>
        <w:rPr>
          <w:rFonts w:hint="eastAsia" w:ascii="宋体" w:hAnsi="宋体" w:eastAsia="宋体" w:cs="宋体"/>
          <w:i w:val="0"/>
          <w:iCs w:val="0"/>
          <w:color w:val="000000"/>
          <w:kern w:val="0"/>
          <w:sz w:val="21"/>
          <w:szCs w:val="21"/>
          <w:u w:val="none"/>
          <w:bdr w:val="none" w:color="auto" w:sz="0" w:space="0"/>
          <w:lang w:val="en-US" w:eastAsia="zh-CN" w:bidi="ar"/>
        </w:rPr>
        <w:t xml:space="preserve">     </w:t>
      </w:r>
      <w:r>
        <w:rPr>
          <w:rFonts w:ascii="微软雅黑" w:hAnsi="微软雅黑" w:eastAsia="微软雅黑" w:cs="微软雅黑"/>
          <w:i w:val="0"/>
          <w:iCs w:val="0"/>
          <w:caps w:val="0"/>
          <w:color w:val="666666"/>
          <w:spacing w:val="0"/>
          <w:kern w:val="0"/>
          <w:sz w:val="21"/>
          <w:szCs w:val="21"/>
          <w:shd w:val="clear" w:fill="FFFFFF"/>
          <w:lang w:val="en-US" w:eastAsia="zh-CN" w:bidi="ar"/>
        </w:rPr>
        <w:t>发布时间：2018年08月27日</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pP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"https://www.12371.cn/2018/08/27/ARTI1535321642505383.shtml"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Style w:val="7"/>
          <w:color w:val="333333"/>
          <w:sz w:val="27"/>
          <w:szCs w:val="27"/>
          <w:bdr w:val="none" w:color="auto" w:sz="0" w:space="0"/>
        </w:rPr>
        <w:t>中国共产党纪律处分条例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Style w:val="7"/>
          <w:color w:val="333333"/>
          <w:sz w:val="27"/>
          <w:szCs w:val="27"/>
          <w:bdr w:val="none" w:color="auto" w:sz="0" w:space="0"/>
        </w:rPr>
        <w:t>第一编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8"/>
          <w:szCs w:val="28"/>
        </w:rPr>
      </w:pPr>
      <w:r>
        <w:rPr>
          <w:color w:val="333333"/>
          <w:sz w:val="28"/>
          <w:szCs w:val="28"/>
          <w:bdr w:val="none" w:color="auto" w:sz="0" w:space="0"/>
        </w:rPr>
        <w:t>　　</w:t>
      </w:r>
      <w:r>
        <w:rPr>
          <w:rStyle w:val="7"/>
          <w:color w:val="333333"/>
          <w:sz w:val="28"/>
          <w:szCs w:val="28"/>
          <w:bdr w:val="none" w:color="auto" w:sz="0" w:space="0"/>
        </w:rPr>
        <w:t>第一章　指导思想、原则和适用范围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7"/>
          <w:szCs w:val="27"/>
          <w:bdr w:val="none" w:color="auto" w:sz="0" w:space="0"/>
        </w:rPr>
        <w:t>　</w:t>
      </w:r>
      <w:r>
        <w:rPr>
          <w:color w:val="333333"/>
          <w:sz w:val="24"/>
          <w:szCs w:val="24"/>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第四条　党的纪律处分工作应当坚持以下原则：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（一）坚持党要管党、全面从严治党。加强对党的各级组织和全体党员的教育、管理和监督，把纪律挺在前面，注重抓早抓小、防微杜渐。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（三）实事求是。对党组织和党员违犯党纪的行为，应当以事实为依据，以党章、其他党内法规和国家法律法规为准绳，准确认定违纪性质，区别不同情况，恰当予以处理。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（五）惩前毖后、治病救人。处理违犯党纪的党组织和党员，应当实行惩戒与教育相结合，做到宽严相济。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第六条　本条例适用于违犯党纪应当受到党纪责任追究的党组织和党员。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第二章　违纪与纪律处分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重点查处党的十八大以来不收敛、不收手，问题线索反映集中、群众反映强烈，政治问题和经济问题交织的腐败案件，违反中央八项规定精神的问题。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第八条　对党员的纪律处分种类：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（二）严重警告；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（三）撤销党内职务；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（四）留党察看；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（一）改组；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第十条　党员受到警告处分一年内、受到严重警告处分一年半内，不得在党内提升职务和向党外组织推荐担任高于其原任职务的党外职务。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第十三条　党员受到开除党籍处分，五年内不得重新入党，也不得推荐担任与其原任职务相当或者高于其原任职务的党外职务。另有规定不准重新入党的，依照规定。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第十四条　党的各级代表大会的代表受到留党察看以上（含留党察看）处分的，党组织应当终止其代表资格。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第十五条　对于受到改组处理的党组织领导机构成员，除应当受到撤销党内职务以上（含撤销党内职务）处分的外，均自然免职。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第三章　纪律处分运用规则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第十七条　有下列情形之一的，可以从轻或者减轻处分：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（一）主动交代本人应当受到党纪处分的问题的；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（二）在组织核实、立案审查过程中，能够配合核实审查工作，如实说明本人违纪违法事实的；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（三）检举同案人或者其他人应当受到党纪处分或者法律追究的问题，经查证属实的；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（四）主动挽回损失、消除不良影响或者有效阻止危害结果发生的；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（五）主动上交违纪所得的；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（六）有其他立功表现的。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第二十条　有下列情形之一的，应当从重或者加重处分：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（一）强迫、唆使他人违纪的；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（二）拒不上交或者退赔违纪所得的；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（三）违纪受处分后又因故意违纪应当受到党纪处分的；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（四）违纪受到党纪处分后，又被发现其受处分前的违纪行为应当受到党纪处分的；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（五）本条例另有规定的。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第二十一条　从轻处分，是指在本条例规定的违纪行为应当受到的处分幅度以内，给予较轻的处分。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从重处分，是指在本条例规定的违纪行为应当受到的处分幅度以内，给予较重的处分。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第二十二条　减轻处分，是指在本条例规定的违纪行为应当受到的处分幅度以外，减轻一档给予处分。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加重处分，是指在本条例规定的违纪行为应当受到的处分幅度以外，加重一档给予处分。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本条例规定的只有开除党籍处分一个档次的违纪行为，不适用第一款减轻处分的规定。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第二十四条　一个违纪行为同时触犯本条例两个以上（含两个）条款的，依照处分较重的条款定性处理。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一个条款规定的违纪构成要件全部包含在另一个条款规定的违纪构成要件中，特别规定与一般规定不一致的，适用特别规定。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第二十五条　二人以上（含二人）共同故意违纪的，对为首者，从重处分，本条例另有规定的除外；对其他成员，按照其在共同违纪中所起的作用和应负的责任，分别给予处分。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教唆他人违纪的，应当按照其在共同违纪中所起的作用追究党纪责任。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第四章　对违法犯罪党员的纪律处分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第二十八条　党组织在纪律审查中发现党员有刑法规定的行为，虽不构成犯罪但须追究党纪责任的，或者有其他违法行为，损害党、国家和人民利益的，应当视具体情节给予警告直至开除党籍处分。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第二十九条　党组织在纪律审查中发现党员严重违纪涉嫌违法犯罪的，原则上先作出党纪处分决定，并按照规定给予政务处分后，再移送有关国家机关依法处理。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第三十一条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党员犯罪，被单处罚金的，依照前款规定处理。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第三十二条　党员犯罪，有下列情形之一的，应当给予开除党籍处分：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（一）因故意犯罪被依法判处刑法规定的主刑（含宣告缓刑）的；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（二）被单处或者附加剥夺政治权利的；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（三）因过失犯罪，被依法判处三年以上（不含三年）有期徒刑的。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因过失犯罪被判处三年以下（含三年）有期徒刑或者被判处管制、拘役的，一般应当开除党籍。对于个别可以不开除党籍的，应当对照处分党员批准权限的规定，报请再上一级党组织批准。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党员依法受到政务处分、行政处罚，应当追究党纪责任的，党组织可以根据生效的政务处分、行政处罚决定认定的事实、性质和情节，经核实后依照规定给予党纪处分或者组织处理。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第五章　其他规定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第三十四条　预备党员违犯党纪，情节较轻，可以保留预备党员资格的，党组织应当对其批评教育或者延长预备期；情节较重的，应当取消其预备党员资格。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第三十五条　对违纪后下落不明的党员，应当区别情况作出处理：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（一）对有严重违纪行为，应当给予开除党籍处分的，党组织应当作出决定，开除其党籍；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（二）除前项规定的情况外，下落不明时间超过六个月的，党组织应当按照党章规定对其予以除名。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第三十七条　违纪行为有关责任人员的区分：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（二）主要领导责任者，是指在其职责范围内，对直接主管的工作不履行或者不正确履行职责，对造成的损失或者后果负直接领导责任的党员领导干部。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本条例所称领导责任者，包括主要领导责任者和重要领导责任者。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第三十八条　本条例所称主动交代，是指涉嫌违纪的党员在组织初核前向有关组织交代自己的问题，或者在初核和立案审查其问题期间交代组织未掌握的问题。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第三十九条　计算经济损失主要计算直接经济损失。直接经济损失，是指与违纪行为有直接因果关系而造成财产损失的实际价值。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第四十条　对于违纪行为所获得的经济利益，应当收缴或者责令退赔。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对于违纪行为所获得的职务、职称、学历、学位、奖励、资格等其他利益，应当由承办案件的纪检机关或者由其上级纪检机关建议有关组织、部门、单位按照规定予以纠正。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对于依照本条例第三十五条、第三十六条规定处理的党员，经调查确属其实施违纪行为获得的利益，依照本条规定处理。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第四十二条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党员对所受党纪处分不服的，可以依照党章及有关规定提出申诉。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第四十三条　本条例总则适用于有党纪处分规定的其他党内法规，但是中共中央发布或者批准发布的其他党内法规有特别规定的除外。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Style w:val="7"/>
          <w:color w:val="333333"/>
          <w:sz w:val="27"/>
          <w:szCs w:val="27"/>
          <w:bdr w:val="none" w:color="auto" w:sz="0" w:space="0"/>
        </w:rPr>
        <w:t>第二编　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第六章　对违反政治纪律行为的处分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（一）公开发表违背四项基本原则，违背、歪曲党的改革开放决策，或者其他有严重政治问题的文章、演说、宣言、声明等的；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（二）妄议党中央大政方针，破坏党的集中统一的；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（三）丑化党和国家形象，或者诋毁、诬蔑党和国家领导人、英雄模范，或者歪曲党的历史、中华人民共和国历史、人民军队历史的。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私自携带、寄递第四十五条、第四十六条所列内容之一的书刊、音像制品、电子读物等入出境，情节较重的，给予警告或者严重警告处分；情节严重的，给予撤销党内职务、留党察看或者开除党籍处分。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第四十八条　在党内组织秘密集团或者组织其他分裂党的活动的，给予开除党籍处分。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参加秘密集团或者参加其他分裂党的活动的，给予留党察看或者开除党籍处分。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第五十二条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政治品行恶劣，匿名诬告，有意陷害或者制造其他谣言，造成损害或者不良影响的，依照前款规定处理。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第五十四条　不按照有关规定向组织请示、报告重大事项，情节较重的，给予警告或者严重警告处分；情节严重的，给予撤销党内职务或者留党察看处分。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第五十五条　干扰巡视巡察工作或者不落实巡视巡察整改要求，情节较轻的，给予警告或者严重警告处分；情节较重的，给予撤销党内职务或者留党察看处分；情节严重的，给予开除党籍处分。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第五十六条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（一）串供或者伪造、销毁、转移、隐匿证据的；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（二）阻止他人揭发检举、提供证据材料的；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（三）包庇同案人员的；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（四）向组织提供虚假情况，掩盖事实的；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（五）有其他对抗组织审查行为的。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第五十八条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第五十九条　组织、参加会道门或者邪教组织的，对策划者、组织者和骨干分子，给予开除党籍处分。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对不明真相的参加人员，经批评教育后确有悔改表现的，可以免予处分或者不予处分。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第六十条　从事、参与挑拨破坏民族关系制造事端或者参加民族分裂活动的，对策划者、组织者和骨干分子，给予开除党籍处分。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有其他违反党和国家民族政策的行为，情节较轻的，给予警告或者严重警告处分；情节较重的，给予撤销党内职务或者留党察看处分；情节严重的，给予开除党籍处分。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第六十一条　组织、利用宗教活动反对党的路线、方针、政策和决议，破坏民族团结的，对策划者、组织者和骨干分子，给予开除党籍处分。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有其他违反党和国家宗教政策的行为，情节较轻的，给予警告或者严重警告处分；情节较重的，给予撤销党内职务或者留党察看处分；情节严重的，给予开除党籍处分。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第六十二条　对信仰宗教的党员，应当加强思想教育，经党组织帮助教育仍没有转变的，应当劝其退党；劝而不退的，予以除名；参与利用宗教搞煽动活动的，给予开除党籍处分。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第六十三条　组织迷信活动的，给予撤销党内职务或者留党察看处分；情节严重的，给予开除党籍处分。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参加迷信活动，造成不良影响的，给予警告或者严重警告处分；情节较重的，给予撤销党内职务或者留党察看处分；情节严重的，给予开除党籍处分。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对不明真相的参加人员，经批评教育后确有悔改表现的，可以免予处分或者不予处分。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第六十四条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对其他参加人员，给予撤销党内职务或者留党察看处分；情节严重的，给予开除党籍处分。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对不明真相被裹挟参加，经批评教育后确有悔改表现的，可以免予处分或者不予处分。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第六十五条　在国（境）外、外国驻华使（领）馆申请政治避难，或者违纪后逃往国（境）外、外国驻华使（领）馆的，给予开除党籍处分。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在国（境）外公开发表反对党和政府的文章、演说、宣言、声明等的，依照前款规定处理。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故意为上述行为提供方便条件的，给予留党察看或者开除党籍处分。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第六十六条　在涉外活动中，其言行在政治上造成恶劣影响，损害党和国家尊严、利益的，给予撤销党内职务或者留党察看处分；情节严重的，给予开除党籍处分。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第六十九条　违反党的优良传统和工作惯例等党的规矩，在政治上造成不良影响的，给予警告或者严重警告处分；情节较重的，给予撤销党内职务或者留党察看处分；情节严重的，给予开除党籍处分。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第七章　对违反组织纪律行为的处分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第七十条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（一）拒不执行或者擅自改变党组织作出的重大决定的；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（二）违反议事规则，个人或者少数人决定重大问题的；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（三）故意规避集体决策，决定重大事项、重要干部任免、重要项目安排和大额资金使用的；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（四）借集体决策名义集体违规的。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第七十一条　下级党组织拒不执行或者擅自改变上级党组织决定的，对直接责任者和领导责任者，给予警告或者严重警告处分；情节严重的，给予撤销党内职务或者留党察看处分。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第七十二条　拒不执行党组织的分配、调动、交流等决定的，给予警告、严重警告或者撤销党内职务处分。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在特殊时期或者紧急状况下，拒不执行党组织决定的，给予留党察看或者开除党籍处分。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第七十三条　有下列行为之一，情节较重的，给予警告或者严重警告处分：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（一）违反个人有关事项报告规定，隐瞒不报的；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（二）在组织进行谈话、函询时，不如实向组织说明问题的；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（三）不按要求报告或者不如实报告个人去向的；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（四）不如实填报个人档案资料的。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篡改、伪造个人档案资料的，给予严重警告处分；情节严重的，给予撤销党内职务或者留党察看处分。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隐瞒入党前严重错误的，一般应当予以除名；对入党后表现尚好的，给予严重警告、撤销党内职务或者留党察看处分。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第七十四条　党员领导干部违反有关规定组织、参加自发成立的老乡会、校友会、战友会等，情节严重的，给予警告、严重警告或者撤销党内职务处分。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第七十五条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（一）在民主推荐、民主测评、组织考察和党内选举中搞拉票、助选等非组织活动的；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（二）在法律规定的投票、选举活动中违背组织原则搞非组织活动，组织、怂恿、诱使他人投票、表决的；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（三）在选举中进行其他违反党章、其他党内法规和有关章程活动的。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搞有组织的拉票贿选，或者用公款拉票贿选的，从重或者加重处分。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用人失察失误造成严重后果的，对直接责任者和领导责任者，依照前款规定处理。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弄虚作假，骗取职务、职级、职称、待遇、资格、学历、学位、荣誉或者其他利益的，依照前款规定处理。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第七十八条　侵犯党员的表决权、选举权和被选举权，情节较重的，给予警告或者严重警告处分；情节严重的，给予撤销党内职务处分。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以强迫、威胁、欺骗、拉拢等手段，妨害党员自主行使表决权、选举权和被选举权的，给予撤销党内职务、留党察看或者开除党籍处分。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第七十九条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（一）对批评、检举、控告进行阻挠、压制，或者将批评、检举、控告材料私自扣压、销毁，或者故意将其泄露给他人的；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（二）对党员的申辩、辩护、作证等进行压制，造成不良后果的；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（三）压制党员申诉，造成不良后果的，或者不按照有关规定处理党员申诉的；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（四）有其他侵犯党员权利行为，造成不良后果的。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对批评人、检举人、控告人、证人及其他人员打击报复的，从重或者加重处分。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党组织有上述行为的，对直接责任者和领导责任者，依照第一款规定处理。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违反有关规定程序发展党员的，对直接责任者和领导责任者，依照前款规定处理。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第八十一条　违反有关规定取得外国国籍或者获取国（境）外永久居留资格、长期居留许可的，给予撤销党内职务、留党察看或者开除党籍处分。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故意为他人脱离组织出走提供方便条件的，给予警告、严重警告或者撤销党内职务处分。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第八章　对违反廉洁纪律行为的处分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第八十五条　党员干部必须正确行使人民赋予的权力，清正廉洁，反对任何滥用职权、谋求私利的行为。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收受其他明显超出正常礼尚往来的财物的，依照前款规定处理。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第九十条　借用管理和服务对象的钱款、住房、车辆等，影响公正执行公务，情节较重的，给予警告或者严重警告处分；情节严重的，给予撤销党内职务、留党察看或者开除党籍处分。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通过民间借贷等金融活动获取大额回报，影响公正执行公务的，依照前款规定处理。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第九十二条　接受、提供可能影响公正执行公务的宴请或者旅游、健身、娱乐等活动安排，情节较重的，给予警告或者严重警告处分；情节严重的，给予撤销党内职务或者留党察看处分。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第九十四条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（一）经商办企业的；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（二）拥有非上市公司（企业）的股份或者证券的；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（三）买卖股票或者进行其他证券投资的；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（四）从事有偿中介活动的；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（五）在国（境）外注册公司或者投资入股的；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（六）有其他违反有关规定从事营利活动的。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违反有关规定在经济组织、社会组织等单位中兼职，或者经批准兼职但获取薪酬、奖金、津贴等额外利益的，依照第一款规定处理。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利用职权或者职务上的影响，为配偶、子女及其配偶等亲属和其他特定关系人吸收存款、推销金融产品等提供帮助谋取利益的，依照前款规定处理。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第九十八条　党和国家机关违反有关规定经商办企业的，对直接责任者和领导责任者，给予警告或者严重警告处分；情节严重的，给予撤销党内职务处分。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第一百条　在分配、购买住房中侵犯国家、集体利益，情节较轻的，给予警告或者严重警告处分；情节较重的，给予撤销党内职务或者留党察看处分；情节严重的，给予开除党籍处分。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利用职权或者职务上的影响，将本人、配偶、子女及其配偶等亲属应当由个人支付的费用，由下属单位、其他单位或者他人支付、报销的，依照前款规定处理。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第一百零二条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将公物借给他人进行营利活动的，依照前款规定处理。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（一）公款旅游或者以学习培训、考察调研、职工疗养等为名变相公款旅游的；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（二）改变公务行程，借机旅游的；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（三）参加所管理企业、下属单位组织的考察活动，借机旅游的。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以考察、学习、培训、研讨、招商、参展等名义变相用公款出国（境）旅游的，依照前款规定处理。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第一百零六条　违反公务接待管理规定，超标准、超范围接待或者借机大吃大喝，对直接责任者和领导责任者，情节较重的，给予警告或者严重警告处分；情节严重的，给予撤销党内职务处分。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第一百零八条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（一）到禁止召开会议的风景名胜区开会的；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（二）决定或者批准举办各类节会、庆典活动的。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擅自举办评比达标表彰活动或者借评比达标表彰活动收取费用的，依照前款规定处理。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第一百零九条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（一）决定或者批准兴建、装修办公楼、培训中心等楼堂馆所的；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（二）超标准配备、使用办公用房的；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（三）用公款包租、占用客房或者其他场所供个人使用的。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第一百一十条　搞权色交易或者给予财物搞钱色交易的，给予警告或者严重警告处分；情节较重的，给予撤销党内职务或者留党察看处分；情节严重的，给予开除党籍处分。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第一百一十一条　有其他违反廉洁纪律规定行为的，应当视具体情节给予警告直至开除党籍处分。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第九章　对违反群众纪律行为的处分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（一）超标准、超范围向群众筹资筹劳、摊派费用，加重群众负担的；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（二）违反有关规定扣留、收缴群众款物或者处罚群众的；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（三）克扣群众财物，或者违反有关规定拖欠群众钱款的；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（四）在管理、服务活动中违反有关规定收取费用的；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（五）在办理涉及群众事务时刁难群众、吃拿卡要的；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（六）有其他侵害群众利益行为的。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在扶贫领域有上述行为的，从重或者加重处分。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第一百一十三条　干涉生产经营自主权，致使群众财产遭受较大损失的，对直接责任者和领导责任者，给予警告或者严重警告处分；情节严重的，给予撤销党内职务或者留党察看处分。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第一百一十五条　利用宗族或者黑恶势力等欺压群众，或者纵容涉黑涉恶活动、为黑恶势力充当“保护伞”的，给予撤销党内职务或者留党察看处分；情节严重的，给予开除党籍处分。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第一百一十六条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（一）对涉及群众生产、生活等切身利益的问题依照政策或者有关规定能解决而不及时解决，庸懒无为、效率低下，造成不良影响的；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（二）对符合政策的群众诉求消极应付、推诿扯皮，损害党群、干群关系的；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（三）对待群众态度恶劣、简单粗暴，造成不良影响的；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（四）弄虚作假，欺上瞒下，损害群众利益的；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（五）有其他不作为、乱作为等损害群众利益行为的。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第一百一十八条　遇到国家财产和群众生命财产受到严重威胁时，能救而不救，情节较重的，给予警告、严重警告或者撤销党内职务处分；情节严重的，给予留党察看或者开除党籍处分。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第一百二十条　有其他违反群众纪律规定行为的，应当视具体情节给予警告直至开除党籍处分。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第十章　对违反工作纪律行为的处分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贯彻创新、协调、绿色、开放、共享的发展理念不力，对职责范围内的问题失察失责，造成较大损失或者重大损失的，从重或者加重处分。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（一）贯彻党中央决策部署只表态不落实的；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（二）热衷于搞舆论造势、浮在表面的；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（三）单纯以会议贯彻会议、以文件落实文件，在实际工作中不见诸行动的；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（四）工作中有其他形式主义、官僚主义行为的。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第一百二十三条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（一）党员被依法判处刑罚后，不按照规定给予党纪处分，或者对违反国家法律法规的行为，应当给予党纪处分而不处分的；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（二）党纪处分决定或者申诉复查决定作出后，不按照规定落实决定中关于被处分人党籍、职务、职级、待遇等事项的；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（三）党员受到党纪处分后，不按照干部管理权限和组织关系对受处分党员开展日常教育、管理和监督工作的。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第一百二十四条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因工作不负责任致使所管理的人员出走，对直接责任者和领导责任者，情节较重的，给予警告或者严重警告处分；情节严重的，给予撤销党内职务处分。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在上级检查、视察工作或者向上级汇报、报告工作时纵容、唆使、暗示、强迫下级说假话、报假情的，从重或者加重处分。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（一）干预和插手建设工程项目承发包、土地使用权出让、政府采购、房地产开发与经营、矿产资源开发利用、中介机构服务等活动的；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（二）干预和插手国有企业重组改制、兼并、破产、产权交易、清产核资、资产评估、资产转让、重大项目投资以及其他重大经营活动等事项的；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（三）干预和插手批办各类行政许可和资金借贷等事项的；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（四）干预和插手经济纠纷的；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（五）干预和插手集体资金、资产和资源的使用、分配、承包、租赁等事项的。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党员领导干部违反有关规定干预和插手公共财政资金分配、项目立项评审、政府奖励表彰等活动，造成重大损失或者不良影响的，依照前款规定处理。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私自留存涉及党组织关于干部选拔任用、纪律审查、巡视巡察等方面资料，情节较重的，给予警告或者严重警告处分；情节严重的，给予撤销党内职务处分。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第一百三十条　以不正当方式谋求本人或者其他人用公款出国（境），情节较轻的，给予警告处分；情节较重的，给予严重警告处分；情节严重的，给予撤销党内职务处分。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第一百三十一条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第一百三十三条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333333"/>
          <w:sz w:val="27"/>
          <w:szCs w:val="27"/>
        </w:rPr>
      </w:pPr>
      <w:r>
        <w:rPr>
          <w:color w:val="333333"/>
          <w:sz w:val="27"/>
          <w:szCs w:val="27"/>
          <w:bdr w:val="none" w:color="auto" w:sz="0" w:space="0"/>
        </w:rPr>
        <w:t>　　</w:t>
      </w:r>
      <w:r>
        <w:rPr>
          <w:rStyle w:val="7"/>
          <w:color w:val="333333"/>
          <w:sz w:val="27"/>
          <w:szCs w:val="27"/>
          <w:bdr w:val="none" w:color="auto" w:sz="0" w:space="0"/>
        </w:rPr>
        <w:t>第十一章　对违反生活纪律行为的处分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第一百三十四条　生活奢靡、贪图享乐、追求低级趣味，造成不良影响的，给予警告或者严重警告处分；情节严重的，给予撤销党内职务处分。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第一百三十五条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利用职权、教养关系、从属关系或者其他相类似关系与他人发生性关系的，从重处分。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第一百三十六条　党员领导干部不重视家风建设，对配偶、子女及其配偶失管失教，造成不良影响或者严重后果的，给予警告或者严重警告处分；情节严重的，给予撤销党内职务处分。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第一百三十七条　违背社会公序良俗，在公共场所有不当行为，造成不良影响的，给予警告或者严重警告处分；情节较重的，给予撤销党内职务或者留党察看处分；情节严重的，给予开除党籍处分。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第一百三十八条　有其他严重违反社会公德、家庭美德行为的，应当视具体情节给予警告直至开除党籍处分。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Style w:val="7"/>
          <w:color w:val="333333"/>
          <w:sz w:val="27"/>
          <w:szCs w:val="27"/>
          <w:bdr w:val="none" w:color="auto" w:sz="0" w:space="0"/>
        </w:rPr>
        <w:t>第三编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第一百三十九条　各省、自治区、直辖市党委可以根据本条例，结合各自工作的实际情况，制定单项实施规定。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第一百四十条　中央军事委员会可以根据本条例，结合中国人民解放军和中国人民武装警察部队的实际情况，制定补充规定或者单项规定。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第一百四十一条　本条例由中央纪律检查委员会负责解释。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第一百四十二条　本条例自2018年10月1日起施行。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color w:val="333333"/>
          <w:sz w:val="24"/>
          <w:szCs w:val="24"/>
        </w:rPr>
      </w:pPr>
      <w:r>
        <w:rPr>
          <w:color w:val="333333"/>
          <w:sz w:val="24"/>
          <w:szCs w:val="24"/>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8583E"/>
    <w:rsid w:val="2588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2022-05-16T03:08:00Z</dcterms:created>
  <dc:creator>Administrator</dc:creator>
  <cp:lastModifiedBy>Administrator</cp:lastModifiedBy>
  <dcterms:modified xsi:type="dcterms:W3CDTF">2022-05-16T03:25:48Z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7384E47E8E1B412E85DC6F7C6A0EFEB8</vt:lpwstr>
  </property>
</Properties>
</file>