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关于做好近期二级党委（党总支）理论学习中心组和教职工政治理论学习重点内容学习的学习提示​（一）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eastAsia="zh-CN"/>
        </w:rPr>
        <w:t>来源：学校理论学习专题网</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发布日期：2022-04-29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各党委（党总支）：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按照上级有关文件精神和学校工作安排，现就近期政治理论学习重点内容通知如下。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跟进学习的有关内容。习近平总书记在中国人民大学考察时的重要讲话精神；习近平总书记在博鳌亚洲论坛2022年年会开幕式上的主旨演讲；习近平总书记在北京冬奥会、冬残奥会总结表彰大会上的讲话；习近平总书记在海南考察时的重要讲话精神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2.意识形态工作有关内容。学好用好习近平《论党的宣传思想工作》，新时代做好意识形态工作，必须坚持和加强党对意识形态工作的全面领导，把意识形态工作领导权牢牢抓在手里。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3.法治工作、保密工作有关内容。《习近平法治思想学习纲要》《中华人民共和国保守国家秘密法》《信访工作条例》等。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将以上有关内容统筹安排到近期党委理论学习中心组学习和教职工政治理论学习中，立足学校实际，结合具体工作开展交流研讨，用党的创新理论武装头脑、指导实践、推动工作。认真做好近期法治、保密、国家安全有关宣传教育及意识形态阵地排查清理等工作，为学校第四次党代会召开营造良好氛围，以优异成绩迎接党的二十大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请及时将学习开展情况、经验做法和学习心得体会等报党委宣传部（新闻投稿）。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党委宣传部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58830CEB"/>
    <w:rsid w:val="0DE2237D"/>
    <w:rsid w:val="5883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2022-05-09T02:25:00Z</dcterms:created>
  <dc:creator>Administrator</dc:creator>
  <cp:lastModifiedBy>Administrator</cp:lastModifiedBy>
  <dcterms:modified xsi:type="dcterms:W3CDTF">2022-05-09T02:40:17Z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2CE025F90D1A4408B35D38B74F0AB2D9</vt:lpwstr>
  </property>
</Properties>
</file>