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A5C" w:rsidRPr="00673A5C" w:rsidRDefault="00673A5C" w:rsidP="00673A5C">
      <w:pPr>
        <w:spacing w:line="70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673A5C">
        <w:rPr>
          <w:rFonts w:ascii="黑体" w:eastAsia="黑体" w:hAnsi="黑体" w:hint="eastAsia"/>
          <w:sz w:val="32"/>
          <w:szCs w:val="32"/>
        </w:rPr>
        <w:t>附件2</w:t>
      </w:r>
    </w:p>
    <w:p w:rsidR="00BD754D" w:rsidRDefault="00315634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西北农林科技大学</w:t>
      </w:r>
      <w:r w:rsidR="005B6FF1">
        <w:rPr>
          <w:rFonts w:ascii="方正小标宋简体" w:eastAsia="方正小标宋简体" w:hint="eastAsia"/>
          <w:sz w:val="44"/>
          <w:szCs w:val="44"/>
        </w:rPr>
        <w:t>深化新时代教育评价改革负面清单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9072"/>
        <w:gridCol w:w="4568"/>
      </w:tblGrid>
      <w:tr w:rsidR="00BD754D" w:rsidRPr="00650AF8">
        <w:trPr>
          <w:trHeight w:val="454"/>
          <w:tblHeader/>
        </w:trPr>
        <w:tc>
          <w:tcPr>
            <w:tcW w:w="9606" w:type="dxa"/>
            <w:gridSpan w:val="2"/>
            <w:vAlign w:val="center"/>
          </w:tcPr>
          <w:p w:rsidR="00BD754D" w:rsidRPr="00650AF8" w:rsidRDefault="005B6FF1">
            <w:pPr>
              <w:spacing w:line="46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/>
                <w:b/>
                <w:sz w:val="24"/>
                <w:szCs w:val="24"/>
              </w:rPr>
              <w:t>改革任务</w:t>
            </w:r>
          </w:p>
        </w:tc>
        <w:tc>
          <w:tcPr>
            <w:tcW w:w="4568" w:type="dxa"/>
            <w:vAlign w:val="center"/>
          </w:tcPr>
          <w:p w:rsidR="00BD754D" w:rsidRPr="00650AF8" w:rsidRDefault="005B6FF1">
            <w:pPr>
              <w:spacing w:line="46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/>
                <w:b/>
                <w:sz w:val="24"/>
                <w:szCs w:val="24"/>
              </w:rPr>
              <w:t>责任单位</w:t>
            </w:r>
          </w:p>
        </w:tc>
      </w:tr>
      <w:tr w:rsidR="00BD754D">
        <w:trPr>
          <w:trHeight w:val="454"/>
        </w:trPr>
        <w:tc>
          <w:tcPr>
            <w:tcW w:w="14174" w:type="dxa"/>
            <w:gridSpan w:val="3"/>
            <w:vAlign w:val="center"/>
          </w:tcPr>
          <w:p w:rsidR="00BD754D" w:rsidRDefault="005B6FF1" w:rsidP="00BD2B7D">
            <w:pPr>
              <w:spacing w:beforeLines="30" w:before="93" w:afterLines="30" w:after="93" w:line="46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一、严格禁止类</w:t>
            </w:r>
          </w:p>
        </w:tc>
      </w:tr>
      <w:tr w:rsidR="00BD754D" w:rsidRPr="00650AF8">
        <w:trPr>
          <w:trHeight w:val="454"/>
        </w:trPr>
        <w:tc>
          <w:tcPr>
            <w:tcW w:w="534" w:type="dxa"/>
            <w:vAlign w:val="center"/>
          </w:tcPr>
          <w:p w:rsidR="00BD754D" w:rsidRPr="00650AF8" w:rsidRDefault="005B6FF1">
            <w:pPr>
              <w:spacing w:line="4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:rsidR="00BD754D" w:rsidRPr="00650AF8" w:rsidRDefault="005B6FF1">
            <w:pPr>
              <w:pStyle w:val="a7"/>
              <w:spacing w:line="460" w:lineRule="exact"/>
              <w:ind w:firstLine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650AF8">
              <w:rPr>
                <w:rFonts w:asciiTheme="minorEastAsia" w:eastAsiaTheme="minorEastAsia" w:hAnsiTheme="minorEastAsia"/>
                <w:b/>
                <w:szCs w:val="24"/>
              </w:rPr>
              <w:t>不将</w:t>
            </w:r>
            <w:r w:rsidRPr="00650AF8">
              <w:rPr>
                <w:rFonts w:asciiTheme="minorEastAsia" w:eastAsiaTheme="minorEastAsia" w:hAnsiTheme="minorEastAsia"/>
                <w:szCs w:val="24"/>
              </w:rPr>
              <w:t>SCI论文数作为学科建设绩效评价指标</w:t>
            </w:r>
          </w:p>
        </w:tc>
        <w:tc>
          <w:tcPr>
            <w:tcW w:w="4568" w:type="dxa"/>
            <w:vAlign w:val="center"/>
          </w:tcPr>
          <w:p w:rsidR="00BD754D" w:rsidRPr="00650AF8" w:rsidRDefault="005B6FF1">
            <w:pPr>
              <w:spacing w:line="4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>发改处</w:t>
            </w:r>
          </w:p>
        </w:tc>
      </w:tr>
      <w:tr w:rsidR="00BD754D" w:rsidRPr="00650AF8">
        <w:trPr>
          <w:trHeight w:val="454"/>
        </w:trPr>
        <w:tc>
          <w:tcPr>
            <w:tcW w:w="534" w:type="dxa"/>
            <w:vAlign w:val="center"/>
          </w:tcPr>
          <w:p w:rsidR="00BD754D" w:rsidRPr="00650AF8" w:rsidRDefault="005B6FF1">
            <w:pPr>
              <w:spacing w:line="4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vAlign w:val="center"/>
          </w:tcPr>
          <w:p w:rsidR="00BD754D" w:rsidRPr="00650AF8" w:rsidRDefault="005B6FF1">
            <w:pPr>
              <w:tabs>
                <w:tab w:val="left" w:pos="5052"/>
              </w:tabs>
              <w:spacing w:line="4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/>
                <w:b/>
                <w:sz w:val="24"/>
                <w:szCs w:val="24"/>
              </w:rPr>
              <w:t>不将</w:t>
            </w: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>ESI高被</w:t>
            </w:r>
            <w:proofErr w:type="gramStart"/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>引论文数</w:t>
            </w:r>
            <w:proofErr w:type="gramEnd"/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>作为学科建设绩效评价指标和学科建设经费的核拨依据</w:t>
            </w:r>
          </w:p>
        </w:tc>
        <w:tc>
          <w:tcPr>
            <w:tcW w:w="4568" w:type="dxa"/>
            <w:vAlign w:val="center"/>
          </w:tcPr>
          <w:p w:rsidR="00BD754D" w:rsidRPr="00650AF8" w:rsidRDefault="005B6FF1">
            <w:pPr>
              <w:spacing w:line="4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>发改处</w:t>
            </w:r>
          </w:p>
        </w:tc>
      </w:tr>
      <w:tr w:rsidR="00BD754D" w:rsidRPr="00650AF8">
        <w:trPr>
          <w:trHeight w:val="454"/>
        </w:trPr>
        <w:tc>
          <w:tcPr>
            <w:tcW w:w="534" w:type="dxa"/>
            <w:vAlign w:val="center"/>
          </w:tcPr>
          <w:p w:rsidR="00BD754D" w:rsidRPr="00650AF8" w:rsidRDefault="005B6FF1">
            <w:pPr>
              <w:spacing w:line="4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  <w:vAlign w:val="center"/>
          </w:tcPr>
          <w:p w:rsidR="00BD754D" w:rsidRPr="00650AF8" w:rsidRDefault="005B6FF1">
            <w:pPr>
              <w:spacing w:line="4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/>
                <w:b/>
                <w:sz w:val="24"/>
                <w:szCs w:val="24"/>
              </w:rPr>
              <w:t>不将</w:t>
            </w: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>ESI贡献作为学科建设经费的核拨依据</w:t>
            </w:r>
          </w:p>
        </w:tc>
        <w:tc>
          <w:tcPr>
            <w:tcW w:w="4568" w:type="dxa"/>
            <w:vAlign w:val="center"/>
          </w:tcPr>
          <w:p w:rsidR="00BD754D" w:rsidRPr="00650AF8" w:rsidRDefault="005B6FF1">
            <w:pPr>
              <w:spacing w:line="4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>发改处</w:t>
            </w:r>
          </w:p>
        </w:tc>
      </w:tr>
      <w:tr w:rsidR="00413444" w:rsidRPr="00650AF8">
        <w:trPr>
          <w:trHeight w:val="454"/>
        </w:trPr>
        <w:tc>
          <w:tcPr>
            <w:tcW w:w="534" w:type="dxa"/>
            <w:vAlign w:val="center"/>
          </w:tcPr>
          <w:p w:rsidR="00413444" w:rsidRPr="00650AF8" w:rsidRDefault="00413444">
            <w:pPr>
              <w:spacing w:line="4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  <w:vAlign w:val="center"/>
          </w:tcPr>
          <w:p w:rsidR="00413444" w:rsidRPr="00650AF8" w:rsidRDefault="00413444" w:rsidP="001B57AA">
            <w:pPr>
              <w:spacing w:line="46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/>
                <w:b/>
                <w:sz w:val="24"/>
                <w:szCs w:val="24"/>
              </w:rPr>
              <w:t>不得</w:t>
            </w: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>通过设置奖金等方式违规争抢生源</w:t>
            </w:r>
          </w:p>
        </w:tc>
        <w:tc>
          <w:tcPr>
            <w:tcW w:w="4568" w:type="dxa"/>
            <w:vAlign w:val="center"/>
          </w:tcPr>
          <w:p w:rsidR="00413444" w:rsidRPr="00650AF8" w:rsidRDefault="00413444" w:rsidP="001B57AA">
            <w:pPr>
              <w:spacing w:line="4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>教务处</w:t>
            </w:r>
            <w:r w:rsidRPr="00650AF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研究生院</w:t>
            </w:r>
          </w:p>
        </w:tc>
      </w:tr>
      <w:tr w:rsidR="00413444" w:rsidRPr="00650AF8">
        <w:trPr>
          <w:trHeight w:val="454"/>
        </w:trPr>
        <w:tc>
          <w:tcPr>
            <w:tcW w:w="534" w:type="dxa"/>
            <w:vAlign w:val="center"/>
          </w:tcPr>
          <w:p w:rsidR="00413444" w:rsidRPr="00650AF8" w:rsidRDefault="00413444">
            <w:pPr>
              <w:spacing w:line="4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  <w:vAlign w:val="center"/>
          </w:tcPr>
          <w:p w:rsidR="00413444" w:rsidRPr="00650AF8" w:rsidRDefault="00413444" w:rsidP="00A63E64">
            <w:pPr>
              <w:pStyle w:val="a5"/>
              <w:widowControl/>
              <w:adjustRightInd w:val="0"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/>
              </w:rPr>
            </w:pPr>
            <w:r w:rsidRPr="00650AF8">
              <w:rPr>
                <w:rFonts w:asciiTheme="minorEastAsia" w:hAnsiTheme="minorEastAsia"/>
                <w:color w:val="000000" w:themeColor="text1"/>
              </w:rPr>
              <w:t>规范高校教师聘用和职称评聘条件设置，</w:t>
            </w:r>
            <w:r w:rsidRPr="00650AF8">
              <w:rPr>
                <w:rFonts w:asciiTheme="minorEastAsia" w:hAnsiTheme="minorEastAsia"/>
                <w:b/>
                <w:bCs/>
                <w:color w:val="000000" w:themeColor="text1"/>
              </w:rPr>
              <w:t>不得</w:t>
            </w:r>
            <w:r w:rsidRPr="00650AF8">
              <w:rPr>
                <w:rFonts w:asciiTheme="minorEastAsia" w:hAnsiTheme="minorEastAsia"/>
                <w:color w:val="000000" w:themeColor="text1"/>
              </w:rPr>
              <w:t>将国（境）外学习经历作为限制性条件</w:t>
            </w:r>
          </w:p>
        </w:tc>
        <w:tc>
          <w:tcPr>
            <w:tcW w:w="4568" w:type="dxa"/>
            <w:vAlign w:val="center"/>
          </w:tcPr>
          <w:p w:rsidR="00413444" w:rsidRPr="00650AF8" w:rsidRDefault="00413444" w:rsidP="00A63E64">
            <w:pPr>
              <w:spacing w:line="4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>人事处</w:t>
            </w:r>
            <w:r w:rsidRPr="00650AF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>人才办</w:t>
            </w:r>
          </w:p>
        </w:tc>
      </w:tr>
      <w:tr w:rsidR="00413444" w:rsidRPr="00650AF8">
        <w:trPr>
          <w:trHeight w:val="454"/>
        </w:trPr>
        <w:tc>
          <w:tcPr>
            <w:tcW w:w="534" w:type="dxa"/>
            <w:vAlign w:val="center"/>
          </w:tcPr>
          <w:p w:rsidR="00413444" w:rsidRPr="00650AF8" w:rsidRDefault="00413444">
            <w:pPr>
              <w:spacing w:line="4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  <w:vAlign w:val="center"/>
          </w:tcPr>
          <w:p w:rsidR="00413444" w:rsidRPr="00650AF8" w:rsidRDefault="00413444" w:rsidP="00A63E64">
            <w:pPr>
              <w:pStyle w:val="a5"/>
              <w:widowControl/>
              <w:adjustRightInd w:val="0"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/>
              </w:rPr>
            </w:pPr>
            <w:r w:rsidRPr="00650AF8">
              <w:rPr>
                <w:rFonts w:asciiTheme="minorEastAsia" w:hAnsiTheme="minorEastAsia"/>
                <w:b/>
                <w:bCs/>
                <w:color w:val="000000" w:themeColor="text1"/>
              </w:rPr>
              <w:t>不得</w:t>
            </w:r>
            <w:r w:rsidRPr="00650AF8">
              <w:rPr>
                <w:rFonts w:asciiTheme="minorEastAsia" w:hAnsiTheme="minorEastAsia"/>
                <w:color w:val="000000" w:themeColor="text1"/>
              </w:rPr>
              <w:t>把人才称号作为承担科研项目、职称评聘、评优评奖、学位点申报的限制性条件</w:t>
            </w:r>
          </w:p>
        </w:tc>
        <w:tc>
          <w:tcPr>
            <w:tcW w:w="4568" w:type="dxa"/>
            <w:vAlign w:val="center"/>
          </w:tcPr>
          <w:p w:rsidR="00413444" w:rsidRPr="00650AF8" w:rsidRDefault="00413444" w:rsidP="00BD2B7D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>人事处</w:t>
            </w:r>
            <w:r w:rsidRPr="00650AF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>人才办</w:t>
            </w:r>
            <w:r w:rsidRPr="00650AF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教务处 研究生院 科研院 推广处 国际处</w:t>
            </w:r>
          </w:p>
        </w:tc>
      </w:tr>
      <w:tr w:rsidR="00413444" w:rsidRPr="00650AF8">
        <w:trPr>
          <w:trHeight w:val="454"/>
        </w:trPr>
        <w:tc>
          <w:tcPr>
            <w:tcW w:w="534" w:type="dxa"/>
            <w:vAlign w:val="center"/>
          </w:tcPr>
          <w:p w:rsidR="00413444" w:rsidRPr="00650AF8" w:rsidRDefault="00413444">
            <w:pPr>
              <w:spacing w:line="4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  <w:vAlign w:val="center"/>
          </w:tcPr>
          <w:p w:rsidR="00413444" w:rsidRPr="00650AF8" w:rsidRDefault="00413444" w:rsidP="00A63E64">
            <w:pPr>
              <w:pStyle w:val="a5"/>
              <w:widowControl/>
              <w:adjustRightInd w:val="0"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/>
              </w:rPr>
            </w:pPr>
            <w:r w:rsidRPr="00650AF8">
              <w:rPr>
                <w:rFonts w:asciiTheme="minorEastAsia" w:hAnsiTheme="minorEastAsia"/>
                <w:color w:val="000000" w:themeColor="text1"/>
              </w:rPr>
              <w:t>依据实际贡献合理确定人才薪酬，</w:t>
            </w:r>
            <w:r w:rsidRPr="00650AF8">
              <w:rPr>
                <w:rFonts w:asciiTheme="minorEastAsia" w:hAnsiTheme="minorEastAsia"/>
                <w:b/>
                <w:bCs/>
                <w:color w:val="000000" w:themeColor="text1"/>
              </w:rPr>
              <w:t>不得</w:t>
            </w:r>
            <w:r w:rsidRPr="00650AF8">
              <w:rPr>
                <w:rFonts w:asciiTheme="minorEastAsia" w:hAnsiTheme="minorEastAsia"/>
                <w:color w:val="000000" w:themeColor="text1"/>
              </w:rPr>
              <w:t>将人才称号与物质利益简单挂钩</w:t>
            </w:r>
          </w:p>
        </w:tc>
        <w:tc>
          <w:tcPr>
            <w:tcW w:w="4568" w:type="dxa"/>
            <w:vAlign w:val="center"/>
          </w:tcPr>
          <w:p w:rsidR="00413444" w:rsidRPr="00650AF8" w:rsidRDefault="00413444" w:rsidP="00A63E64">
            <w:pPr>
              <w:spacing w:line="4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>人才办</w:t>
            </w:r>
          </w:p>
        </w:tc>
      </w:tr>
      <w:tr w:rsidR="00413444" w:rsidRPr="00650AF8">
        <w:trPr>
          <w:trHeight w:val="454"/>
        </w:trPr>
        <w:tc>
          <w:tcPr>
            <w:tcW w:w="534" w:type="dxa"/>
            <w:vAlign w:val="center"/>
          </w:tcPr>
          <w:p w:rsidR="00413444" w:rsidRPr="00650AF8" w:rsidRDefault="00413444">
            <w:pPr>
              <w:spacing w:line="4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>8</w:t>
            </w:r>
          </w:p>
        </w:tc>
        <w:tc>
          <w:tcPr>
            <w:tcW w:w="9072" w:type="dxa"/>
            <w:vAlign w:val="center"/>
          </w:tcPr>
          <w:p w:rsidR="00413444" w:rsidRPr="00650AF8" w:rsidRDefault="00413444" w:rsidP="00BD2B7D">
            <w:pPr>
              <w:pStyle w:val="a5"/>
              <w:spacing w:beforeAutospacing="0" w:afterAutospacing="0" w:line="320" w:lineRule="exact"/>
              <w:jc w:val="both"/>
              <w:rPr>
                <w:rFonts w:asciiTheme="minorEastAsia" w:hAnsiTheme="minorEastAsia"/>
              </w:rPr>
            </w:pPr>
            <w:r w:rsidRPr="00650AF8">
              <w:rPr>
                <w:rFonts w:asciiTheme="minorEastAsia" w:hAnsiTheme="minorEastAsia"/>
                <w:color w:val="000000" w:themeColor="text1"/>
              </w:rPr>
              <w:t>在招聘公告和实际操作中</w:t>
            </w:r>
            <w:r w:rsidRPr="00650AF8">
              <w:rPr>
                <w:rFonts w:asciiTheme="minorEastAsia" w:hAnsiTheme="minorEastAsia"/>
                <w:b/>
                <w:bCs/>
                <w:color w:val="000000" w:themeColor="text1"/>
              </w:rPr>
              <w:t>不得</w:t>
            </w:r>
            <w:r w:rsidRPr="00650AF8">
              <w:rPr>
                <w:rFonts w:asciiTheme="minorEastAsia" w:hAnsiTheme="minorEastAsia"/>
                <w:color w:val="000000" w:themeColor="text1"/>
              </w:rPr>
              <w:t>将毕业院校、国（境）外学习经历、学习方式作为限制性条件</w:t>
            </w:r>
          </w:p>
        </w:tc>
        <w:tc>
          <w:tcPr>
            <w:tcW w:w="4568" w:type="dxa"/>
            <w:vAlign w:val="center"/>
          </w:tcPr>
          <w:p w:rsidR="00413444" w:rsidRPr="00650AF8" w:rsidRDefault="00413444" w:rsidP="00A63E64">
            <w:pPr>
              <w:spacing w:line="4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>人事处</w:t>
            </w:r>
            <w:r w:rsidRPr="00650AF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>人才办</w:t>
            </w:r>
          </w:p>
        </w:tc>
      </w:tr>
      <w:tr w:rsidR="00413444" w:rsidRPr="00650AF8">
        <w:trPr>
          <w:trHeight w:val="454"/>
        </w:trPr>
        <w:tc>
          <w:tcPr>
            <w:tcW w:w="534" w:type="dxa"/>
            <w:vAlign w:val="center"/>
          </w:tcPr>
          <w:p w:rsidR="00413444" w:rsidRPr="00650AF8" w:rsidRDefault="00413444">
            <w:pPr>
              <w:spacing w:line="4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>9</w:t>
            </w:r>
          </w:p>
        </w:tc>
        <w:tc>
          <w:tcPr>
            <w:tcW w:w="9072" w:type="dxa"/>
            <w:vAlign w:val="center"/>
          </w:tcPr>
          <w:p w:rsidR="00413444" w:rsidRPr="00650AF8" w:rsidRDefault="00413444" w:rsidP="00BD2B7D">
            <w:pPr>
              <w:spacing w:line="32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>突出质量导向，重点评价学术贡献、社会贡献以及支撑人才培养情况，</w:t>
            </w:r>
            <w:r w:rsidRPr="00650AF8">
              <w:rPr>
                <w:rFonts w:asciiTheme="minorEastAsia" w:hAnsiTheme="minorEastAsia" w:cs="Times New Roman"/>
                <w:b/>
                <w:sz w:val="24"/>
                <w:szCs w:val="24"/>
              </w:rPr>
              <w:t>不得</w:t>
            </w: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>将论</w:t>
            </w:r>
            <w:r w:rsidR="0046786B" w:rsidRPr="00650AF8">
              <w:rPr>
                <w:rFonts w:asciiTheme="minorEastAsia" w:hAnsiTheme="minorEastAsia" w:cs="Times New Roman"/>
                <w:sz w:val="24"/>
                <w:szCs w:val="24"/>
              </w:rPr>
              <w:t>文数、项目数、课题经费数等科研量化指标与绩效工资分配、奖励挂钩</w:t>
            </w:r>
          </w:p>
        </w:tc>
        <w:tc>
          <w:tcPr>
            <w:tcW w:w="4568" w:type="dxa"/>
            <w:vAlign w:val="center"/>
          </w:tcPr>
          <w:p w:rsidR="00413444" w:rsidRPr="00650AF8" w:rsidRDefault="00413444" w:rsidP="00A63E64">
            <w:pPr>
              <w:spacing w:line="4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>人事处</w:t>
            </w:r>
            <w:r w:rsidRPr="00650AF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>人才办</w:t>
            </w:r>
            <w:r w:rsidRPr="00650AF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</w:t>
            </w: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 xml:space="preserve">科研院  推广处  </w:t>
            </w:r>
          </w:p>
        </w:tc>
      </w:tr>
      <w:tr w:rsidR="00413444" w:rsidRPr="00650AF8">
        <w:trPr>
          <w:trHeight w:val="454"/>
        </w:trPr>
        <w:tc>
          <w:tcPr>
            <w:tcW w:w="534" w:type="dxa"/>
            <w:vAlign w:val="center"/>
          </w:tcPr>
          <w:p w:rsidR="00413444" w:rsidRPr="00650AF8" w:rsidRDefault="00413444">
            <w:pPr>
              <w:spacing w:line="4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>10</w:t>
            </w:r>
          </w:p>
        </w:tc>
        <w:tc>
          <w:tcPr>
            <w:tcW w:w="9072" w:type="dxa"/>
            <w:vAlign w:val="center"/>
          </w:tcPr>
          <w:p w:rsidR="00413444" w:rsidRPr="00650AF8" w:rsidRDefault="00413444" w:rsidP="00BD2B7D">
            <w:pPr>
              <w:spacing w:line="320" w:lineRule="exac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  <w:shd w:val="clear" w:color="auto" w:fill="FFFFFF"/>
              </w:rPr>
              <w:t>在科技评价中，对于基础研究，以重大原创性成果评价为重点，</w:t>
            </w:r>
            <w:r w:rsidRPr="00650AF8">
              <w:rPr>
                <w:rFonts w:asciiTheme="minorEastAsia" w:hAnsiTheme="minorEastAsia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不把</w:t>
            </w:r>
            <w:r w:rsidRPr="00650AF8"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  <w:shd w:val="clear" w:color="auto" w:fill="FFFFFF"/>
              </w:rPr>
              <w:t>SCI论文相关指标作为直接判断依据；对于应用研究，以具有自主知识产权和重大技术突破为重点，</w:t>
            </w:r>
            <w:r w:rsidRPr="00650AF8">
              <w:rPr>
                <w:rFonts w:asciiTheme="minorEastAsia" w:hAnsiTheme="minorEastAsia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不以</w:t>
            </w:r>
            <w:r w:rsidR="00B462C0" w:rsidRPr="00650AF8"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  <w:shd w:val="clear" w:color="auto" w:fill="FFFFFF"/>
              </w:rPr>
              <w:t>论文</w:t>
            </w:r>
            <w:r w:rsidR="00B462C0" w:rsidRPr="00650AF8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  <w:shd w:val="clear" w:color="auto" w:fill="FFFFFF"/>
              </w:rPr>
              <w:t>作为</w:t>
            </w:r>
            <w:r w:rsidR="00A30D58" w:rsidRPr="00650AF8"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  <w:shd w:val="clear" w:color="auto" w:fill="FFFFFF"/>
              </w:rPr>
              <w:t>单一评价依据</w:t>
            </w:r>
          </w:p>
        </w:tc>
        <w:tc>
          <w:tcPr>
            <w:tcW w:w="4568" w:type="dxa"/>
            <w:vAlign w:val="center"/>
          </w:tcPr>
          <w:p w:rsidR="00413444" w:rsidRPr="00650AF8" w:rsidRDefault="008C09FF" w:rsidP="008C09FF">
            <w:pPr>
              <w:spacing w:line="4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>科研院</w:t>
            </w:r>
            <w:r w:rsidRPr="00650AF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="00413444" w:rsidRPr="00650AF8">
              <w:rPr>
                <w:rFonts w:asciiTheme="minorEastAsia" w:hAnsiTheme="minorEastAsia" w:cs="Times New Roman"/>
                <w:sz w:val="24"/>
                <w:szCs w:val="24"/>
              </w:rPr>
              <w:t>人事处</w:t>
            </w:r>
            <w:r w:rsidR="00413444" w:rsidRPr="00650AF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人才办 </w:t>
            </w:r>
            <w:r w:rsidR="00413444" w:rsidRPr="00650AF8">
              <w:rPr>
                <w:rFonts w:asciiTheme="minorEastAsia" w:hAnsiTheme="minorEastAsia" w:cs="Times New Roman"/>
                <w:sz w:val="24"/>
                <w:szCs w:val="24"/>
              </w:rPr>
              <w:t xml:space="preserve">推广处 </w:t>
            </w:r>
            <w:r w:rsidR="00413444" w:rsidRPr="00650AF8">
              <w:rPr>
                <w:rFonts w:asciiTheme="minorEastAsia" w:hAnsiTheme="minorEastAsia" w:cs="Times New Roman" w:hint="eastAsia"/>
                <w:sz w:val="24"/>
                <w:szCs w:val="24"/>
              </w:rPr>
              <w:t>研究生院</w:t>
            </w:r>
            <w:r w:rsidR="00413444" w:rsidRPr="00650AF8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</w:p>
        </w:tc>
      </w:tr>
      <w:tr w:rsidR="00413444" w:rsidRPr="00650AF8">
        <w:trPr>
          <w:trHeight w:val="454"/>
        </w:trPr>
        <w:tc>
          <w:tcPr>
            <w:tcW w:w="534" w:type="dxa"/>
            <w:vAlign w:val="center"/>
          </w:tcPr>
          <w:p w:rsidR="00413444" w:rsidRPr="00650AF8" w:rsidRDefault="00413444">
            <w:pPr>
              <w:spacing w:line="4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>11</w:t>
            </w:r>
          </w:p>
        </w:tc>
        <w:tc>
          <w:tcPr>
            <w:tcW w:w="9072" w:type="dxa"/>
            <w:vAlign w:val="center"/>
          </w:tcPr>
          <w:p w:rsidR="00413444" w:rsidRPr="00650AF8" w:rsidRDefault="00413444" w:rsidP="00BD2B7D">
            <w:pPr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/>
                <w:color w:val="000000"/>
                <w:sz w:val="24"/>
                <w:szCs w:val="24"/>
                <w:shd w:val="clear" w:color="auto" w:fill="FFFFFF"/>
              </w:rPr>
              <w:t>在哲学社会科学评价中，以服务决策需求、形成战略研究报告、支撑思想库智囊团建设等</w:t>
            </w:r>
            <w:proofErr w:type="gramStart"/>
            <w:r w:rsidRPr="00650AF8">
              <w:rPr>
                <w:rFonts w:asciiTheme="minorEastAsia" w:hAnsiTheme="minorEastAsia" w:cs="Times New Roman"/>
                <w:color w:val="000000"/>
                <w:sz w:val="24"/>
                <w:szCs w:val="24"/>
                <w:shd w:val="clear" w:color="auto" w:fill="FFFFFF"/>
              </w:rPr>
              <w:t>咨政服务</w:t>
            </w:r>
            <w:proofErr w:type="gramEnd"/>
            <w:r w:rsidRPr="00650AF8">
              <w:rPr>
                <w:rFonts w:asciiTheme="minorEastAsia" w:hAnsiTheme="minorEastAsia" w:cs="Times New Roman"/>
                <w:color w:val="000000"/>
                <w:sz w:val="24"/>
                <w:szCs w:val="24"/>
                <w:shd w:val="clear" w:color="auto" w:fill="FFFFFF"/>
              </w:rPr>
              <w:t>实际贡献为重点，</w:t>
            </w:r>
            <w:r w:rsidRPr="00650AF8">
              <w:rPr>
                <w:rFonts w:asciiTheme="minorEastAsia" w:hAnsiTheme="minorEastAsia" w:cs="Times New Roman"/>
                <w:b/>
                <w:color w:val="000000"/>
                <w:sz w:val="24"/>
                <w:szCs w:val="24"/>
                <w:shd w:val="clear" w:color="auto" w:fill="FFFFFF"/>
              </w:rPr>
              <w:t>不得</w:t>
            </w:r>
            <w:r w:rsidRPr="00650AF8">
              <w:rPr>
                <w:rFonts w:asciiTheme="minorEastAsia" w:hAnsiTheme="minorEastAsia" w:cs="Times New Roman"/>
                <w:color w:val="000000"/>
                <w:sz w:val="24"/>
                <w:szCs w:val="24"/>
                <w:shd w:val="clear" w:color="auto" w:fill="FFFFFF"/>
              </w:rPr>
              <w:t>简单以刊物层次、头衔、资历</w:t>
            </w:r>
            <w:proofErr w:type="gramStart"/>
            <w:r w:rsidRPr="00650AF8">
              <w:rPr>
                <w:rFonts w:asciiTheme="minorEastAsia" w:hAnsiTheme="minorEastAsia" w:cs="Times New Roman"/>
                <w:color w:val="000000"/>
                <w:sz w:val="24"/>
                <w:szCs w:val="24"/>
                <w:shd w:val="clear" w:color="auto" w:fill="FFFFFF"/>
              </w:rPr>
              <w:t>等判断</w:t>
            </w:r>
            <w:proofErr w:type="gramEnd"/>
            <w:r w:rsidRPr="00650AF8">
              <w:rPr>
                <w:rFonts w:asciiTheme="minorEastAsia" w:hAnsiTheme="minorEastAsia" w:cs="Times New Roman"/>
                <w:color w:val="000000"/>
                <w:sz w:val="24"/>
                <w:szCs w:val="24"/>
                <w:shd w:val="clear" w:color="auto" w:fill="FFFFFF"/>
              </w:rPr>
              <w:t>论文质量</w:t>
            </w:r>
          </w:p>
        </w:tc>
        <w:tc>
          <w:tcPr>
            <w:tcW w:w="4568" w:type="dxa"/>
            <w:vAlign w:val="center"/>
          </w:tcPr>
          <w:p w:rsidR="00413444" w:rsidRPr="00650AF8" w:rsidRDefault="008C09FF" w:rsidP="008C09FF">
            <w:pPr>
              <w:spacing w:line="4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>科研院</w:t>
            </w:r>
            <w:r w:rsidRPr="00650AF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</w:t>
            </w:r>
            <w:r w:rsidR="00413444" w:rsidRPr="00650AF8">
              <w:rPr>
                <w:rFonts w:asciiTheme="minorEastAsia" w:hAnsiTheme="minorEastAsia" w:cs="Times New Roman"/>
                <w:sz w:val="24"/>
                <w:szCs w:val="24"/>
              </w:rPr>
              <w:t>人事处</w:t>
            </w:r>
            <w:r w:rsidR="00413444" w:rsidRPr="00650AF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人才办  </w:t>
            </w:r>
            <w:r w:rsidRPr="00650AF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="00413444" w:rsidRPr="00650AF8">
              <w:rPr>
                <w:rFonts w:asciiTheme="minorEastAsia" w:hAnsiTheme="minorEastAsia" w:cs="Times New Roman"/>
                <w:sz w:val="24"/>
                <w:szCs w:val="24"/>
              </w:rPr>
              <w:t xml:space="preserve">推广处 </w:t>
            </w:r>
          </w:p>
        </w:tc>
      </w:tr>
      <w:tr w:rsidR="00413444" w:rsidRPr="00650AF8">
        <w:trPr>
          <w:trHeight w:val="454"/>
        </w:trPr>
        <w:tc>
          <w:tcPr>
            <w:tcW w:w="534" w:type="dxa"/>
            <w:vAlign w:val="center"/>
          </w:tcPr>
          <w:p w:rsidR="00413444" w:rsidRPr="00650AF8" w:rsidRDefault="00413444">
            <w:pPr>
              <w:spacing w:line="4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072" w:type="dxa"/>
            <w:vAlign w:val="center"/>
          </w:tcPr>
          <w:p w:rsidR="00413444" w:rsidRPr="00650AF8" w:rsidRDefault="00413444" w:rsidP="00BD2B7D">
            <w:pPr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>实行代表性成果评价，精简优化申报材料，重点阐述代表性成果的创新点和社会效益，</w:t>
            </w:r>
            <w:r w:rsidRPr="00650AF8">
              <w:rPr>
                <w:rFonts w:asciiTheme="minorEastAsia" w:hAnsiTheme="minorEastAsia" w:cs="Times New Roman"/>
                <w:b/>
                <w:sz w:val="24"/>
                <w:szCs w:val="24"/>
              </w:rPr>
              <w:t>不再</w:t>
            </w: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>要求填报SCI论文相关指标</w:t>
            </w:r>
          </w:p>
        </w:tc>
        <w:tc>
          <w:tcPr>
            <w:tcW w:w="4568" w:type="dxa"/>
            <w:vAlign w:val="center"/>
          </w:tcPr>
          <w:p w:rsidR="00413444" w:rsidRPr="00650AF8" w:rsidRDefault="00413444" w:rsidP="00006944">
            <w:pPr>
              <w:spacing w:line="4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>人事处</w:t>
            </w:r>
            <w:r w:rsidRPr="00650AF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人才办  </w:t>
            </w: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 xml:space="preserve">科研院  推广处 </w:t>
            </w:r>
          </w:p>
        </w:tc>
      </w:tr>
      <w:tr w:rsidR="00413444" w:rsidRPr="00650AF8">
        <w:trPr>
          <w:trHeight w:val="454"/>
        </w:trPr>
        <w:tc>
          <w:tcPr>
            <w:tcW w:w="534" w:type="dxa"/>
            <w:vAlign w:val="center"/>
          </w:tcPr>
          <w:p w:rsidR="00413444" w:rsidRPr="00650AF8" w:rsidRDefault="00413444">
            <w:pPr>
              <w:spacing w:line="4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>13</w:t>
            </w:r>
          </w:p>
        </w:tc>
        <w:tc>
          <w:tcPr>
            <w:tcW w:w="9072" w:type="dxa"/>
            <w:vAlign w:val="center"/>
          </w:tcPr>
          <w:p w:rsidR="00413444" w:rsidRPr="00650AF8" w:rsidRDefault="00413444" w:rsidP="00BD2B7D">
            <w:pPr>
              <w:spacing w:line="320" w:lineRule="exact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>科研项目、科研基地、科技成果、科技人才计划等的申报和推荐中，</w:t>
            </w:r>
            <w:r w:rsidRPr="00650AF8">
              <w:rPr>
                <w:rFonts w:asciiTheme="minorEastAsia" w:hAnsiTheme="minorEastAsia" w:cs="Times New Roman"/>
                <w:b/>
                <w:sz w:val="24"/>
                <w:szCs w:val="24"/>
              </w:rPr>
              <w:t>不得</w:t>
            </w: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>将人才称号或人才称号数量作为限制性条件或评价的重要内容，有关申报书</w:t>
            </w:r>
            <w:r w:rsidRPr="00650AF8">
              <w:rPr>
                <w:rFonts w:asciiTheme="minorEastAsia" w:hAnsiTheme="minorEastAsia" w:cs="Times New Roman"/>
                <w:b/>
                <w:sz w:val="24"/>
                <w:szCs w:val="24"/>
              </w:rPr>
              <w:t>不得</w:t>
            </w:r>
            <w:r w:rsidR="0046786B" w:rsidRPr="00650AF8">
              <w:rPr>
                <w:rFonts w:asciiTheme="minorEastAsia" w:hAnsiTheme="minorEastAsia" w:cs="Times New Roman"/>
                <w:sz w:val="24"/>
                <w:szCs w:val="24"/>
              </w:rPr>
              <w:t>设置填写人才称号相关栏目</w:t>
            </w:r>
          </w:p>
        </w:tc>
        <w:tc>
          <w:tcPr>
            <w:tcW w:w="4568" w:type="dxa"/>
            <w:vAlign w:val="center"/>
          </w:tcPr>
          <w:p w:rsidR="00413444" w:rsidRPr="00650AF8" w:rsidRDefault="00413444" w:rsidP="00006944">
            <w:pPr>
              <w:spacing w:line="4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>科研院</w:t>
            </w:r>
            <w:r w:rsidRPr="00650AF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</w:t>
            </w: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>人事处</w:t>
            </w:r>
            <w:r w:rsidRPr="00650AF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人才办  </w:t>
            </w: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 xml:space="preserve">推广处 </w:t>
            </w:r>
          </w:p>
        </w:tc>
      </w:tr>
      <w:tr w:rsidR="00413444">
        <w:trPr>
          <w:trHeight w:val="454"/>
        </w:trPr>
        <w:tc>
          <w:tcPr>
            <w:tcW w:w="14174" w:type="dxa"/>
            <w:gridSpan w:val="3"/>
            <w:vAlign w:val="center"/>
          </w:tcPr>
          <w:p w:rsidR="00413444" w:rsidRDefault="00413444" w:rsidP="00BD2B7D">
            <w:pPr>
              <w:spacing w:beforeLines="30" w:before="93" w:afterLines="30" w:after="93" w:line="46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二、克服纠正类</w:t>
            </w:r>
          </w:p>
        </w:tc>
      </w:tr>
      <w:tr w:rsidR="00413444" w:rsidRPr="00650AF8">
        <w:trPr>
          <w:trHeight w:val="454"/>
        </w:trPr>
        <w:tc>
          <w:tcPr>
            <w:tcW w:w="534" w:type="dxa"/>
            <w:vAlign w:val="center"/>
          </w:tcPr>
          <w:p w:rsidR="00413444" w:rsidRPr="00650AF8" w:rsidRDefault="00413444">
            <w:pPr>
              <w:spacing w:line="42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:rsidR="00413444" w:rsidRPr="00650AF8" w:rsidRDefault="00413444">
            <w:pPr>
              <w:pStyle w:val="a5"/>
              <w:widowControl/>
              <w:adjustRightInd w:val="0"/>
              <w:snapToGrid w:val="0"/>
              <w:spacing w:beforeAutospacing="0" w:afterAutospacing="0" w:line="420" w:lineRule="exact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650AF8">
              <w:rPr>
                <w:rFonts w:asciiTheme="minorEastAsia" w:hAnsiTheme="minorEastAsia"/>
                <w:color w:val="000000" w:themeColor="text1"/>
              </w:rPr>
              <w:t>坚决</w:t>
            </w:r>
            <w:r w:rsidRPr="00650AF8">
              <w:rPr>
                <w:rFonts w:asciiTheme="minorEastAsia" w:hAnsiTheme="minorEastAsia"/>
                <w:b/>
                <w:bCs/>
                <w:color w:val="000000" w:themeColor="text1"/>
              </w:rPr>
              <w:t>克服</w:t>
            </w:r>
            <w:r w:rsidRPr="00650AF8">
              <w:rPr>
                <w:rFonts w:asciiTheme="minorEastAsia" w:hAnsiTheme="minorEastAsia"/>
                <w:color w:val="000000" w:themeColor="text1"/>
              </w:rPr>
              <w:t>唯分数、唯升学、唯文凭、唯论文、唯帽子的顽</w:t>
            </w:r>
            <w:proofErr w:type="gramStart"/>
            <w:r w:rsidRPr="00650AF8">
              <w:rPr>
                <w:rFonts w:asciiTheme="minorEastAsia" w:hAnsiTheme="minorEastAsia"/>
                <w:color w:val="000000" w:themeColor="text1"/>
              </w:rPr>
              <w:t>瘴</w:t>
            </w:r>
            <w:proofErr w:type="gramEnd"/>
            <w:r w:rsidRPr="00650AF8">
              <w:rPr>
                <w:rFonts w:asciiTheme="minorEastAsia" w:hAnsiTheme="minorEastAsia"/>
                <w:color w:val="000000" w:themeColor="text1"/>
              </w:rPr>
              <w:t>痼疾</w:t>
            </w:r>
          </w:p>
        </w:tc>
        <w:tc>
          <w:tcPr>
            <w:tcW w:w="4568" w:type="dxa"/>
            <w:vAlign w:val="center"/>
          </w:tcPr>
          <w:p w:rsidR="00413444" w:rsidRPr="00650AF8" w:rsidRDefault="00413444" w:rsidP="00BD2B7D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>人事处</w:t>
            </w:r>
            <w:r w:rsidRPr="00650AF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>人才办</w:t>
            </w:r>
            <w:r w:rsidR="00806E91" w:rsidRPr="00650AF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科研院 推广处 研究生院</w:t>
            </w:r>
            <w:r w:rsidR="008C09FF" w:rsidRPr="00650AF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附  中</w:t>
            </w:r>
          </w:p>
        </w:tc>
      </w:tr>
      <w:tr w:rsidR="00413444" w:rsidRPr="00650AF8">
        <w:trPr>
          <w:trHeight w:val="454"/>
        </w:trPr>
        <w:tc>
          <w:tcPr>
            <w:tcW w:w="534" w:type="dxa"/>
            <w:vAlign w:val="center"/>
          </w:tcPr>
          <w:p w:rsidR="00413444" w:rsidRPr="00650AF8" w:rsidRDefault="00413444">
            <w:pPr>
              <w:spacing w:line="4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9072" w:type="dxa"/>
            <w:vAlign w:val="center"/>
          </w:tcPr>
          <w:p w:rsidR="00413444" w:rsidRPr="00650AF8" w:rsidRDefault="00413444">
            <w:pPr>
              <w:pStyle w:val="a5"/>
              <w:widowControl/>
              <w:adjustRightInd w:val="0"/>
              <w:snapToGrid w:val="0"/>
              <w:spacing w:beforeAutospacing="0" w:afterAutospacing="0" w:line="420" w:lineRule="exact"/>
              <w:jc w:val="both"/>
              <w:rPr>
                <w:rFonts w:asciiTheme="minorEastAsia" w:hAnsiTheme="minorEastAsia"/>
              </w:rPr>
            </w:pPr>
            <w:r w:rsidRPr="00650AF8">
              <w:rPr>
                <w:rFonts w:asciiTheme="minorEastAsia" w:hAnsiTheme="minorEastAsia"/>
                <w:b/>
                <w:bCs/>
                <w:color w:val="000000" w:themeColor="text1"/>
              </w:rPr>
              <w:t>纠正</w:t>
            </w:r>
            <w:proofErr w:type="gramStart"/>
            <w:r w:rsidRPr="00650AF8">
              <w:rPr>
                <w:rFonts w:asciiTheme="minorEastAsia" w:hAnsiTheme="minorEastAsia"/>
                <w:color w:val="000000" w:themeColor="text1"/>
              </w:rPr>
              <w:t>片面以</w:t>
            </w:r>
            <w:proofErr w:type="gramEnd"/>
            <w:r w:rsidRPr="00650AF8">
              <w:rPr>
                <w:rFonts w:asciiTheme="minorEastAsia" w:hAnsiTheme="minorEastAsia"/>
                <w:color w:val="000000" w:themeColor="text1"/>
              </w:rPr>
              <w:t>学术头衔评价学术水平的做法</w:t>
            </w:r>
          </w:p>
        </w:tc>
        <w:tc>
          <w:tcPr>
            <w:tcW w:w="4568" w:type="dxa"/>
            <w:vAlign w:val="center"/>
          </w:tcPr>
          <w:p w:rsidR="00413444" w:rsidRPr="00650AF8" w:rsidRDefault="00413444">
            <w:pPr>
              <w:spacing w:line="4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人事处  </w:t>
            </w: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>人才办</w:t>
            </w:r>
            <w:r w:rsidR="00806E91" w:rsidRPr="00650AF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科研院 推广处</w:t>
            </w:r>
          </w:p>
        </w:tc>
      </w:tr>
      <w:tr w:rsidR="00413444" w:rsidRPr="00650AF8">
        <w:trPr>
          <w:trHeight w:val="454"/>
        </w:trPr>
        <w:tc>
          <w:tcPr>
            <w:tcW w:w="534" w:type="dxa"/>
            <w:vAlign w:val="center"/>
          </w:tcPr>
          <w:p w:rsidR="00413444" w:rsidRPr="00650AF8" w:rsidRDefault="00413444">
            <w:pPr>
              <w:spacing w:line="4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9072" w:type="dxa"/>
            <w:vAlign w:val="center"/>
          </w:tcPr>
          <w:p w:rsidR="00413444" w:rsidRPr="00650AF8" w:rsidRDefault="00413444">
            <w:pPr>
              <w:pStyle w:val="a5"/>
              <w:spacing w:beforeAutospacing="0" w:afterAutospacing="0" w:line="400" w:lineRule="exact"/>
              <w:jc w:val="both"/>
              <w:rPr>
                <w:rFonts w:asciiTheme="minorEastAsia" w:hAnsiTheme="minorEastAsia"/>
              </w:rPr>
            </w:pPr>
            <w:r w:rsidRPr="00650AF8">
              <w:rPr>
                <w:rFonts w:asciiTheme="minorEastAsia" w:hAnsiTheme="minorEastAsia"/>
                <w:b/>
                <w:bCs/>
                <w:color w:val="000000" w:themeColor="text1"/>
              </w:rPr>
              <w:t>扭转</w:t>
            </w:r>
            <w:r w:rsidRPr="00650AF8">
              <w:rPr>
                <w:rFonts w:asciiTheme="minorEastAsia" w:hAnsiTheme="minorEastAsia"/>
                <w:color w:val="000000" w:themeColor="text1"/>
              </w:rPr>
              <w:t>“唯名校”、“唯学历”的用人导向，建立以品德和能力为导向、以岗位需求为目标的人才使用机制</w:t>
            </w:r>
          </w:p>
        </w:tc>
        <w:tc>
          <w:tcPr>
            <w:tcW w:w="4568" w:type="dxa"/>
            <w:vAlign w:val="center"/>
          </w:tcPr>
          <w:p w:rsidR="00413444" w:rsidRPr="00650AF8" w:rsidRDefault="00413444">
            <w:pPr>
              <w:spacing w:line="4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人事处  </w:t>
            </w: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>人才办</w:t>
            </w:r>
          </w:p>
        </w:tc>
      </w:tr>
      <w:tr w:rsidR="00413444" w:rsidRPr="00650AF8">
        <w:trPr>
          <w:trHeight w:val="454"/>
        </w:trPr>
        <w:tc>
          <w:tcPr>
            <w:tcW w:w="534" w:type="dxa"/>
            <w:vAlign w:val="center"/>
          </w:tcPr>
          <w:p w:rsidR="00413444" w:rsidRPr="00650AF8" w:rsidRDefault="00413444">
            <w:pPr>
              <w:spacing w:line="4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 w:hint="eastAsia"/>
                <w:sz w:val="24"/>
                <w:szCs w:val="24"/>
              </w:rPr>
              <w:t>4</w:t>
            </w:r>
          </w:p>
        </w:tc>
        <w:tc>
          <w:tcPr>
            <w:tcW w:w="9072" w:type="dxa"/>
            <w:vAlign w:val="center"/>
          </w:tcPr>
          <w:p w:rsidR="00413444" w:rsidRPr="00650AF8" w:rsidRDefault="00413444">
            <w:pPr>
              <w:pStyle w:val="a5"/>
              <w:widowControl/>
              <w:adjustRightInd w:val="0"/>
              <w:snapToGrid w:val="0"/>
              <w:spacing w:beforeAutospacing="0" w:afterAutospacing="0" w:line="420" w:lineRule="exact"/>
              <w:jc w:val="both"/>
              <w:rPr>
                <w:rFonts w:asciiTheme="minorEastAsia" w:hAnsiTheme="minorEastAsia"/>
              </w:rPr>
            </w:pPr>
            <w:r w:rsidRPr="00650AF8">
              <w:rPr>
                <w:rFonts w:asciiTheme="minorEastAsia" w:hAnsiTheme="minorEastAsia"/>
                <w:b/>
                <w:bCs/>
                <w:color w:val="000000" w:themeColor="text1"/>
              </w:rPr>
              <w:t>改变</w:t>
            </w:r>
            <w:r w:rsidRPr="00650AF8">
              <w:rPr>
                <w:rFonts w:asciiTheme="minorEastAsia" w:hAnsiTheme="minorEastAsia"/>
                <w:color w:val="000000" w:themeColor="text1"/>
              </w:rPr>
              <w:t>人才“高消费”状况，形成不拘一格降人才的良好局面</w:t>
            </w:r>
          </w:p>
        </w:tc>
        <w:tc>
          <w:tcPr>
            <w:tcW w:w="4568" w:type="dxa"/>
            <w:vAlign w:val="center"/>
          </w:tcPr>
          <w:p w:rsidR="00413444" w:rsidRPr="00650AF8" w:rsidRDefault="00413444">
            <w:pPr>
              <w:spacing w:line="4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人事处  </w:t>
            </w: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>人才办</w:t>
            </w:r>
            <w:r w:rsidRPr="00650AF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</w:p>
        </w:tc>
      </w:tr>
      <w:tr w:rsidR="00413444" w:rsidRPr="00650AF8">
        <w:trPr>
          <w:trHeight w:val="454"/>
        </w:trPr>
        <w:tc>
          <w:tcPr>
            <w:tcW w:w="534" w:type="dxa"/>
            <w:vAlign w:val="center"/>
          </w:tcPr>
          <w:p w:rsidR="00413444" w:rsidRPr="00650AF8" w:rsidRDefault="00413444">
            <w:pPr>
              <w:spacing w:line="4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 w:hint="eastAsia"/>
                <w:sz w:val="24"/>
                <w:szCs w:val="24"/>
              </w:rPr>
              <w:t>5</w:t>
            </w:r>
          </w:p>
        </w:tc>
        <w:tc>
          <w:tcPr>
            <w:tcW w:w="9072" w:type="dxa"/>
            <w:vAlign w:val="center"/>
          </w:tcPr>
          <w:p w:rsidR="00413444" w:rsidRPr="00650AF8" w:rsidRDefault="00413444">
            <w:pPr>
              <w:pStyle w:val="a5"/>
              <w:widowControl/>
              <w:adjustRightInd w:val="0"/>
              <w:snapToGrid w:val="0"/>
              <w:spacing w:beforeAutospacing="0" w:afterAutospacing="0" w:line="560" w:lineRule="exact"/>
              <w:jc w:val="both"/>
              <w:rPr>
                <w:rFonts w:asciiTheme="minorEastAsia" w:hAnsiTheme="minorEastAsia"/>
                <w:color w:val="000000" w:themeColor="text1"/>
              </w:rPr>
            </w:pPr>
            <w:r w:rsidRPr="00650AF8">
              <w:rPr>
                <w:rFonts w:asciiTheme="minorEastAsia" w:hAnsiTheme="minorEastAsia"/>
                <w:b/>
                <w:color w:val="000000" w:themeColor="text1"/>
              </w:rPr>
              <w:t>坚持</w:t>
            </w:r>
            <w:r w:rsidRPr="00650AF8">
              <w:rPr>
                <w:rFonts w:asciiTheme="minorEastAsia" w:hAnsiTheme="minorEastAsia"/>
                <w:color w:val="000000" w:themeColor="text1"/>
              </w:rPr>
              <w:t>以立德树人为根本，</w:t>
            </w:r>
            <w:r w:rsidRPr="00650AF8">
              <w:rPr>
                <w:rFonts w:asciiTheme="minorEastAsia" w:hAnsiTheme="minorEastAsia"/>
                <w:b/>
                <w:color w:val="000000" w:themeColor="text1"/>
              </w:rPr>
              <w:t>坚决</w:t>
            </w:r>
            <w:r w:rsidR="0046786B" w:rsidRPr="00650AF8">
              <w:rPr>
                <w:rFonts w:asciiTheme="minorEastAsia" w:hAnsiTheme="minorEastAsia"/>
                <w:color w:val="000000" w:themeColor="text1"/>
              </w:rPr>
              <w:t>克服重科研轻教学、重教书轻育人等现象</w:t>
            </w:r>
          </w:p>
        </w:tc>
        <w:tc>
          <w:tcPr>
            <w:tcW w:w="4568" w:type="dxa"/>
            <w:vAlign w:val="center"/>
          </w:tcPr>
          <w:p w:rsidR="00413444" w:rsidRPr="00650AF8" w:rsidRDefault="00413444">
            <w:pPr>
              <w:spacing w:line="4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>人事处</w:t>
            </w:r>
            <w:r w:rsidRPr="00650AF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科研院 教务处 研究生院</w:t>
            </w:r>
          </w:p>
        </w:tc>
      </w:tr>
      <w:tr w:rsidR="00413444" w:rsidRPr="00650AF8">
        <w:trPr>
          <w:trHeight w:val="454"/>
        </w:trPr>
        <w:tc>
          <w:tcPr>
            <w:tcW w:w="534" w:type="dxa"/>
            <w:vAlign w:val="center"/>
          </w:tcPr>
          <w:p w:rsidR="00413444" w:rsidRPr="00650AF8" w:rsidRDefault="00413444">
            <w:pPr>
              <w:spacing w:line="4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 w:hint="eastAsia"/>
                <w:sz w:val="24"/>
                <w:szCs w:val="24"/>
              </w:rPr>
              <w:t>6</w:t>
            </w:r>
          </w:p>
        </w:tc>
        <w:tc>
          <w:tcPr>
            <w:tcW w:w="9072" w:type="dxa"/>
            <w:vAlign w:val="center"/>
          </w:tcPr>
          <w:p w:rsidR="00413444" w:rsidRPr="00650AF8" w:rsidRDefault="00413444" w:rsidP="00BD2B7D">
            <w:pPr>
              <w:spacing w:line="32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  <w:t>完善学术同行评价机制。组织实施部门要完善评价规则，引导专家学者在参加各类评审、评价工作时恪守学术操守，</w:t>
            </w:r>
            <w:r w:rsidRPr="00650AF8">
              <w:rPr>
                <w:rFonts w:asciiTheme="minorEastAsia" w:hAnsiTheme="minorEastAsia" w:cs="Times New Roman"/>
                <w:b/>
                <w:color w:val="000000" w:themeColor="text1"/>
                <w:sz w:val="24"/>
                <w:szCs w:val="24"/>
              </w:rPr>
              <w:t>不简单</w:t>
            </w:r>
            <w:r w:rsidRPr="00650AF8"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  <w:t>以SCI论文相关指标作为判断依据</w:t>
            </w:r>
          </w:p>
        </w:tc>
        <w:tc>
          <w:tcPr>
            <w:tcW w:w="4568" w:type="dxa"/>
            <w:vAlign w:val="center"/>
          </w:tcPr>
          <w:p w:rsidR="00413444" w:rsidRPr="00650AF8" w:rsidRDefault="008C09FF" w:rsidP="008C09FF">
            <w:pPr>
              <w:spacing w:line="4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>科研院</w:t>
            </w:r>
            <w:r w:rsidRPr="00650AF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</w:t>
            </w:r>
            <w:r w:rsidR="00413444" w:rsidRPr="00650AF8">
              <w:rPr>
                <w:rFonts w:asciiTheme="minorEastAsia" w:hAnsiTheme="minorEastAsia" w:cs="Times New Roman"/>
                <w:sz w:val="24"/>
                <w:szCs w:val="24"/>
              </w:rPr>
              <w:t>人事处</w:t>
            </w:r>
            <w:r w:rsidR="00413444" w:rsidRPr="00650AF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人才办  </w:t>
            </w:r>
            <w:r w:rsidR="00413444" w:rsidRPr="00650AF8">
              <w:rPr>
                <w:rFonts w:asciiTheme="minorEastAsia" w:hAnsiTheme="minorEastAsia" w:cs="Times New Roman"/>
                <w:sz w:val="24"/>
                <w:szCs w:val="24"/>
              </w:rPr>
              <w:t xml:space="preserve">推广处 </w:t>
            </w:r>
          </w:p>
        </w:tc>
      </w:tr>
      <w:tr w:rsidR="00413444">
        <w:trPr>
          <w:trHeight w:val="454"/>
        </w:trPr>
        <w:tc>
          <w:tcPr>
            <w:tcW w:w="14174" w:type="dxa"/>
            <w:gridSpan w:val="3"/>
            <w:vAlign w:val="center"/>
          </w:tcPr>
          <w:p w:rsidR="00413444" w:rsidRDefault="00413444" w:rsidP="00BD2B7D">
            <w:pPr>
              <w:spacing w:beforeLines="30" w:before="93" w:afterLines="30" w:after="93" w:line="460" w:lineRule="exact"/>
              <w:rPr>
                <w:rFonts w:ascii="Times New Roman" w:eastAsia="黑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  <w:szCs w:val="24"/>
              </w:rPr>
              <w:t>三、控制限制类</w:t>
            </w:r>
          </w:p>
        </w:tc>
      </w:tr>
      <w:tr w:rsidR="00413444" w:rsidRPr="00650AF8">
        <w:trPr>
          <w:trHeight w:val="645"/>
        </w:trPr>
        <w:tc>
          <w:tcPr>
            <w:tcW w:w="534" w:type="dxa"/>
            <w:vAlign w:val="center"/>
          </w:tcPr>
          <w:p w:rsidR="00413444" w:rsidRPr="00650AF8" w:rsidRDefault="00413444">
            <w:pPr>
              <w:spacing w:line="46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72" w:type="dxa"/>
            <w:vAlign w:val="center"/>
          </w:tcPr>
          <w:p w:rsidR="00413444" w:rsidRPr="00650AF8" w:rsidRDefault="00413444" w:rsidP="00BD2B7D">
            <w:pPr>
              <w:pStyle w:val="a5"/>
              <w:spacing w:beforeAutospacing="0" w:afterAutospacing="0" w:line="320" w:lineRule="exact"/>
              <w:jc w:val="both"/>
              <w:rPr>
                <w:rFonts w:asciiTheme="minorEastAsia" w:hAnsiTheme="minorEastAsia"/>
                <w:color w:val="000000" w:themeColor="text1"/>
                <w:kern w:val="2"/>
              </w:rPr>
            </w:pPr>
            <w:r w:rsidRPr="00650AF8">
              <w:rPr>
                <w:rFonts w:asciiTheme="minorEastAsia" w:hAnsiTheme="minorEastAsia"/>
                <w:b/>
                <w:color w:val="000000" w:themeColor="text1"/>
                <w:kern w:val="2"/>
              </w:rPr>
              <w:t>严格控制</w:t>
            </w:r>
            <w:r w:rsidRPr="00650AF8">
              <w:rPr>
                <w:rFonts w:asciiTheme="minorEastAsia" w:hAnsiTheme="minorEastAsia"/>
                <w:color w:val="000000" w:themeColor="text1"/>
                <w:kern w:val="2"/>
              </w:rPr>
              <w:t>教育评价活动数量和频次，减少多头评价、重复评价，切实减轻基层和学校负担</w:t>
            </w:r>
          </w:p>
        </w:tc>
        <w:tc>
          <w:tcPr>
            <w:tcW w:w="4568" w:type="dxa"/>
            <w:vAlign w:val="center"/>
          </w:tcPr>
          <w:p w:rsidR="00413444" w:rsidRPr="00650AF8" w:rsidRDefault="00413444">
            <w:pPr>
              <w:spacing w:line="4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 w:hint="eastAsia"/>
                <w:sz w:val="24"/>
                <w:szCs w:val="24"/>
              </w:rPr>
              <w:t>党校办</w:t>
            </w:r>
          </w:p>
        </w:tc>
      </w:tr>
      <w:tr w:rsidR="00413444" w:rsidRPr="00650AF8">
        <w:trPr>
          <w:trHeight w:val="645"/>
        </w:trPr>
        <w:tc>
          <w:tcPr>
            <w:tcW w:w="534" w:type="dxa"/>
            <w:vAlign w:val="center"/>
          </w:tcPr>
          <w:p w:rsidR="00413444" w:rsidRPr="00650AF8" w:rsidRDefault="00413444">
            <w:pPr>
              <w:spacing w:line="46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</w:p>
        </w:tc>
        <w:tc>
          <w:tcPr>
            <w:tcW w:w="9072" w:type="dxa"/>
            <w:vAlign w:val="center"/>
          </w:tcPr>
          <w:p w:rsidR="00413444" w:rsidRPr="00650AF8" w:rsidRDefault="00413444">
            <w:pPr>
              <w:pStyle w:val="a5"/>
              <w:widowControl/>
              <w:adjustRightInd w:val="0"/>
              <w:snapToGrid w:val="0"/>
              <w:spacing w:beforeAutospacing="0" w:afterAutospacing="0" w:line="460" w:lineRule="exact"/>
              <w:jc w:val="both"/>
              <w:rPr>
                <w:rFonts w:asciiTheme="minorEastAsia" w:hAnsiTheme="minorEastAsia"/>
              </w:rPr>
            </w:pPr>
            <w:r w:rsidRPr="00650AF8">
              <w:rPr>
                <w:rFonts w:asciiTheme="minorEastAsia" w:hAnsiTheme="minorEastAsia"/>
                <w:b/>
                <w:bCs/>
                <w:color w:val="000000" w:themeColor="text1"/>
              </w:rPr>
              <w:t>淡化</w:t>
            </w:r>
            <w:r w:rsidR="0046786B" w:rsidRPr="00650AF8">
              <w:rPr>
                <w:rFonts w:asciiTheme="minorEastAsia" w:hAnsiTheme="minorEastAsia"/>
                <w:bCs/>
                <w:color w:val="000000" w:themeColor="text1"/>
              </w:rPr>
              <w:t>论文收录数、引用率、奖项数等数量指标</w:t>
            </w:r>
          </w:p>
        </w:tc>
        <w:tc>
          <w:tcPr>
            <w:tcW w:w="4568" w:type="dxa"/>
            <w:vAlign w:val="center"/>
          </w:tcPr>
          <w:p w:rsidR="006D112C" w:rsidRPr="00650AF8" w:rsidRDefault="00413444" w:rsidP="00BD2B7D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/>
                <w:sz w:val="24"/>
                <w:szCs w:val="24"/>
              </w:rPr>
              <w:t>人事处、人才办</w:t>
            </w:r>
            <w:r w:rsidRPr="00650AF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科研院</w:t>
            </w:r>
            <w:r w:rsidR="00806E91" w:rsidRPr="00650AF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发改处</w:t>
            </w:r>
          </w:p>
          <w:p w:rsidR="00413444" w:rsidRPr="00650AF8" w:rsidRDefault="00806E91" w:rsidP="00BD2B7D">
            <w:pPr>
              <w:spacing w:line="3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50AF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“双一流”办</w:t>
            </w:r>
          </w:p>
        </w:tc>
      </w:tr>
    </w:tbl>
    <w:p w:rsidR="00BD754D" w:rsidRDefault="00BD754D">
      <w:pPr>
        <w:spacing w:line="20" w:lineRule="exact"/>
      </w:pPr>
    </w:p>
    <w:sectPr w:rsidR="00BD754D" w:rsidSect="005B7A22">
      <w:footerReference w:type="default" r:id="rId8"/>
      <w:pgSz w:w="16838" w:h="11906" w:orient="landscape"/>
      <w:pgMar w:top="1418" w:right="1418" w:bottom="1418" w:left="1418" w:header="851" w:footer="992" w:gutter="0"/>
      <w:pgNumType w:start="3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D4A" w:rsidRDefault="00B86D4A" w:rsidP="00177E94">
      <w:r>
        <w:separator/>
      </w:r>
    </w:p>
  </w:endnote>
  <w:endnote w:type="continuationSeparator" w:id="0">
    <w:p w:rsidR="00B86D4A" w:rsidRDefault="00B86D4A" w:rsidP="0017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22" w:rsidRPr="005B7A22" w:rsidRDefault="005B7A22" w:rsidP="005B7A22">
    <w:pPr>
      <w:pStyle w:val="a3"/>
      <w:jc w:val="center"/>
      <w:rPr>
        <w:rFonts w:ascii="Times New Roman" w:hAnsi="Times New Roman" w:cs="Times New Roman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D4A" w:rsidRDefault="00B86D4A" w:rsidP="00177E94">
      <w:r>
        <w:separator/>
      </w:r>
    </w:p>
  </w:footnote>
  <w:footnote w:type="continuationSeparator" w:id="0">
    <w:p w:rsidR="00B86D4A" w:rsidRDefault="00B86D4A" w:rsidP="00177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005C"/>
    <w:rsid w:val="0000668F"/>
    <w:rsid w:val="00006970"/>
    <w:rsid w:val="00012237"/>
    <w:rsid w:val="00017982"/>
    <w:rsid w:val="00021735"/>
    <w:rsid w:val="00031B2E"/>
    <w:rsid w:val="000514D2"/>
    <w:rsid w:val="00052181"/>
    <w:rsid w:val="00062C88"/>
    <w:rsid w:val="00073332"/>
    <w:rsid w:val="0007375E"/>
    <w:rsid w:val="000744E5"/>
    <w:rsid w:val="00076A60"/>
    <w:rsid w:val="00081F1B"/>
    <w:rsid w:val="000966FD"/>
    <w:rsid w:val="000A3AF0"/>
    <w:rsid w:val="000A6C49"/>
    <w:rsid w:val="000A7E62"/>
    <w:rsid w:val="000B679F"/>
    <w:rsid w:val="000C0068"/>
    <w:rsid w:val="000C39EE"/>
    <w:rsid w:val="000C637F"/>
    <w:rsid w:val="000D0F2B"/>
    <w:rsid w:val="000D73BA"/>
    <w:rsid w:val="000E005C"/>
    <w:rsid w:val="000E3403"/>
    <w:rsid w:val="000F016A"/>
    <w:rsid w:val="000F3B1B"/>
    <w:rsid w:val="000F53A1"/>
    <w:rsid w:val="00105F6F"/>
    <w:rsid w:val="00107063"/>
    <w:rsid w:val="0010730B"/>
    <w:rsid w:val="0011136B"/>
    <w:rsid w:val="00115CD9"/>
    <w:rsid w:val="00123A93"/>
    <w:rsid w:val="00125351"/>
    <w:rsid w:val="00130A2E"/>
    <w:rsid w:val="00132D68"/>
    <w:rsid w:val="0013500F"/>
    <w:rsid w:val="00143DA7"/>
    <w:rsid w:val="00145BA0"/>
    <w:rsid w:val="0015115A"/>
    <w:rsid w:val="001518DC"/>
    <w:rsid w:val="00156864"/>
    <w:rsid w:val="0016133F"/>
    <w:rsid w:val="001670C7"/>
    <w:rsid w:val="00167C08"/>
    <w:rsid w:val="001707C9"/>
    <w:rsid w:val="00170FC2"/>
    <w:rsid w:val="001725D2"/>
    <w:rsid w:val="001748D1"/>
    <w:rsid w:val="0017733C"/>
    <w:rsid w:val="00177E94"/>
    <w:rsid w:val="001821B3"/>
    <w:rsid w:val="0019288E"/>
    <w:rsid w:val="00194E99"/>
    <w:rsid w:val="001964A6"/>
    <w:rsid w:val="00197948"/>
    <w:rsid w:val="001A02E6"/>
    <w:rsid w:val="001A709B"/>
    <w:rsid w:val="001B213D"/>
    <w:rsid w:val="001C3A25"/>
    <w:rsid w:val="001C6F4C"/>
    <w:rsid w:val="001D3875"/>
    <w:rsid w:val="001D6820"/>
    <w:rsid w:val="001E06B8"/>
    <w:rsid w:val="001E2F75"/>
    <w:rsid w:val="001E32B9"/>
    <w:rsid w:val="001E612D"/>
    <w:rsid w:val="001E6405"/>
    <w:rsid w:val="001E7E15"/>
    <w:rsid w:val="001F397A"/>
    <w:rsid w:val="001F3EEC"/>
    <w:rsid w:val="001F5A6C"/>
    <w:rsid w:val="00202543"/>
    <w:rsid w:val="00203107"/>
    <w:rsid w:val="00205F80"/>
    <w:rsid w:val="00207D88"/>
    <w:rsid w:val="00213B5D"/>
    <w:rsid w:val="002170C9"/>
    <w:rsid w:val="00217E24"/>
    <w:rsid w:val="00222337"/>
    <w:rsid w:val="00223F8F"/>
    <w:rsid w:val="00230A83"/>
    <w:rsid w:val="00232118"/>
    <w:rsid w:val="0023612B"/>
    <w:rsid w:val="002462E1"/>
    <w:rsid w:val="002475D6"/>
    <w:rsid w:val="00256576"/>
    <w:rsid w:val="00256C66"/>
    <w:rsid w:val="002631FC"/>
    <w:rsid w:val="00266C05"/>
    <w:rsid w:val="00280E1B"/>
    <w:rsid w:val="00283147"/>
    <w:rsid w:val="0028386F"/>
    <w:rsid w:val="00284C70"/>
    <w:rsid w:val="0029059C"/>
    <w:rsid w:val="00290771"/>
    <w:rsid w:val="00292885"/>
    <w:rsid w:val="00296D62"/>
    <w:rsid w:val="002A024B"/>
    <w:rsid w:val="002A4F83"/>
    <w:rsid w:val="002A5A96"/>
    <w:rsid w:val="002B002F"/>
    <w:rsid w:val="002B1851"/>
    <w:rsid w:val="002B2686"/>
    <w:rsid w:val="002B47BE"/>
    <w:rsid w:val="002B5940"/>
    <w:rsid w:val="002C7CD1"/>
    <w:rsid w:val="002D0D8B"/>
    <w:rsid w:val="002E74A0"/>
    <w:rsid w:val="002F0F8B"/>
    <w:rsid w:val="002F72EB"/>
    <w:rsid w:val="00315634"/>
    <w:rsid w:val="00317AC2"/>
    <w:rsid w:val="003230F3"/>
    <w:rsid w:val="0032478D"/>
    <w:rsid w:val="00325EF0"/>
    <w:rsid w:val="00325F7B"/>
    <w:rsid w:val="00331306"/>
    <w:rsid w:val="003364D6"/>
    <w:rsid w:val="0034128E"/>
    <w:rsid w:val="00344291"/>
    <w:rsid w:val="00347169"/>
    <w:rsid w:val="00347DAD"/>
    <w:rsid w:val="0035082E"/>
    <w:rsid w:val="00352414"/>
    <w:rsid w:val="003541CC"/>
    <w:rsid w:val="00354C68"/>
    <w:rsid w:val="00354F06"/>
    <w:rsid w:val="003570BD"/>
    <w:rsid w:val="003625C0"/>
    <w:rsid w:val="00362958"/>
    <w:rsid w:val="00365A3C"/>
    <w:rsid w:val="00366AA5"/>
    <w:rsid w:val="003701E3"/>
    <w:rsid w:val="00374769"/>
    <w:rsid w:val="0037532D"/>
    <w:rsid w:val="003765C5"/>
    <w:rsid w:val="003766D2"/>
    <w:rsid w:val="00376C5B"/>
    <w:rsid w:val="00380ADC"/>
    <w:rsid w:val="00380F78"/>
    <w:rsid w:val="00384DA5"/>
    <w:rsid w:val="003857D3"/>
    <w:rsid w:val="003949E5"/>
    <w:rsid w:val="00394E0E"/>
    <w:rsid w:val="00396E7A"/>
    <w:rsid w:val="003A09B9"/>
    <w:rsid w:val="003A32CC"/>
    <w:rsid w:val="003A3FFF"/>
    <w:rsid w:val="003B267E"/>
    <w:rsid w:val="003B72E4"/>
    <w:rsid w:val="003C3618"/>
    <w:rsid w:val="003D41AC"/>
    <w:rsid w:val="003D50F7"/>
    <w:rsid w:val="003E40E4"/>
    <w:rsid w:val="003F02B2"/>
    <w:rsid w:val="003F02EE"/>
    <w:rsid w:val="003F34C5"/>
    <w:rsid w:val="003F59D3"/>
    <w:rsid w:val="003F659A"/>
    <w:rsid w:val="003F65E9"/>
    <w:rsid w:val="003F6BEB"/>
    <w:rsid w:val="003F7A36"/>
    <w:rsid w:val="0040324A"/>
    <w:rsid w:val="00410114"/>
    <w:rsid w:val="0041152E"/>
    <w:rsid w:val="00411DA7"/>
    <w:rsid w:val="00412E48"/>
    <w:rsid w:val="00413444"/>
    <w:rsid w:val="00421FDD"/>
    <w:rsid w:val="00430741"/>
    <w:rsid w:val="004320E8"/>
    <w:rsid w:val="004362D3"/>
    <w:rsid w:val="00437D65"/>
    <w:rsid w:val="00443218"/>
    <w:rsid w:val="00445346"/>
    <w:rsid w:val="00452C32"/>
    <w:rsid w:val="004579BA"/>
    <w:rsid w:val="00465FAF"/>
    <w:rsid w:val="00466972"/>
    <w:rsid w:val="00466C38"/>
    <w:rsid w:val="0046776D"/>
    <w:rsid w:val="0046786B"/>
    <w:rsid w:val="00467D7C"/>
    <w:rsid w:val="00471B40"/>
    <w:rsid w:val="0048694F"/>
    <w:rsid w:val="00486A96"/>
    <w:rsid w:val="00490E25"/>
    <w:rsid w:val="004920F4"/>
    <w:rsid w:val="004961D5"/>
    <w:rsid w:val="004A339D"/>
    <w:rsid w:val="004B13E3"/>
    <w:rsid w:val="004B25A6"/>
    <w:rsid w:val="004B40CB"/>
    <w:rsid w:val="004C16B0"/>
    <w:rsid w:val="004C1AAB"/>
    <w:rsid w:val="004C4A66"/>
    <w:rsid w:val="004D2AB6"/>
    <w:rsid w:val="004D4B1E"/>
    <w:rsid w:val="004E3E4A"/>
    <w:rsid w:val="004E6AE4"/>
    <w:rsid w:val="004F7D43"/>
    <w:rsid w:val="005013B1"/>
    <w:rsid w:val="0050430C"/>
    <w:rsid w:val="00507124"/>
    <w:rsid w:val="00511A4E"/>
    <w:rsid w:val="0051670A"/>
    <w:rsid w:val="00516A21"/>
    <w:rsid w:val="00522BD3"/>
    <w:rsid w:val="00524EF8"/>
    <w:rsid w:val="0052700E"/>
    <w:rsid w:val="005335E3"/>
    <w:rsid w:val="00534C73"/>
    <w:rsid w:val="00537982"/>
    <w:rsid w:val="005426C1"/>
    <w:rsid w:val="0055228D"/>
    <w:rsid w:val="00553632"/>
    <w:rsid w:val="00554188"/>
    <w:rsid w:val="00554A0C"/>
    <w:rsid w:val="00562A89"/>
    <w:rsid w:val="00566AB6"/>
    <w:rsid w:val="00567960"/>
    <w:rsid w:val="00570337"/>
    <w:rsid w:val="00570501"/>
    <w:rsid w:val="00585A31"/>
    <w:rsid w:val="00595CFC"/>
    <w:rsid w:val="005962EF"/>
    <w:rsid w:val="005A030F"/>
    <w:rsid w:val="005A163F"/>
    <w:rsid w:val="005B6FF1"/>
    <w:rsid w:val="005B7A22"/>
    <w:rsid w:val="005C0342"/>
    <w:rsid w:val="005C5FBB"/>
    <w:rsid w:val="005C7449"/>
    <w:rsid w:val="005D0401"/>
    <w:rsid w:val="005D4F58"/>
    <w:rsid w:val="005E1352"/>
    <w:rsid w:val="005F18D6"/>
    <w:rsid w:val="005F6253"/>
    <w:rsid w:val="00601BB8"/>
    <w:rsid w:val="00602D42"/>
    <w:rsid w:val="006213CC"/>
    <w:rsid w:val="00621586"/>
    <w:rsid w:val="006249BB"/>
    <w:rsid w:val="0063268D"/>
    <w:rsid w:val="006332F7"/>
    <w:rsid w:val="006342BC"/>
    <w:rsid w:val="00636506"/>
    <w:rsid w:val="00643B44"/>
    <w:rsid w:val="0064402A"/>
    <w:rsid w:val="00650033"/>
    <w:rsid w:val="00650548"/>
    <w:rsid w:val="00650AF8"/>
    <w:rsid w:val="00651428"/>
    <w:rsid w:val="0065286E"/>
    <w:rsid w:val="00656EF9"/>
    <w:rsid w:val="00661BC0"/>
    <w:rsid w:val="006675F5"/>
    <w:rsid w:val="006713F8"/>
    <w:rsid w:val="00672E2C"/>
    <w:rsid w:val="00673A5C"/>
    <w:rsid w:val="006802AA"/>
    <w:rsid w:val="00680414"/>
    <w:rsid w:val="0068227A"/>
    <w:rsid w:val="00683E9C"/>
    <w:rsid w:val="006953F0"/>
    <w:rsid w:val="00695629"/>
    <w:rsid w:val="00696AF1"/>
    <w:rsid w:val="006B0527"/>
    <w:rsid w:val="006B2F7C"/>
    <w:rsid w:val="006C72CB"/>
    <w:rsid w:val="006D112C"/>
    <w:rsid w:val="006D19DF"/>
    <w:rsid w:val="006D5D16"/>
    <w:rsid w:val="006E1C30"/>
    <w:rsid w:val="006E252D"/>
    <w:rsid w:val="006E5BB2"/>
    <w:rsid w:val="006E610B"/>
    <w:rsid w:val="006E6AF6"/>
    <w:rsid w:val="006E6CC1"/>
    <w:rsid w:val="006F03ED"/>
    <w:rsid w:val="007010CD"/>
    <w:rsid w:val="00704EB1"/>
    <w:rsid w:val="0070665A"/>
    <w:rsid w:val="007078A4"/>
    <w:rsid w:val="00707EA5"/>
    <w:rsid w:val="00716F0A"/>
    <w:rsid w:val="007179ED"/>
    <w:rsid w:val="00733945"/>
    <w:rsid w:val="00734E67"/>
    <w:rsid w:val="00735263"/>
    <w:rsid w:val="00741139"/>
    <w:rsid w:val="00741C82"/>
    <w:rsid w:val="0075030E"/>
    <w:rsid w:val="00755E67"/>
    <w:rsid w:val="0076107B"/>
    <w:rsid w:val="00771A01"/>
    <w:rsid w:val="00772504"/>
    <w:rsid w:val="00787C5F"/>
    <w:rsid w:val="007A2E57"/>
    <w:rsid w:val="007A4931"/>
    <w:rsid w:val="007B313B"/>
    <w:rsid w:val="007B4A2E"/>
    <w:rsid w:val="007B646C"/>
    <w:rsid w:val="007C3858"/>
    <w:rsid w:val="007C6746"/>
    <w:rsid w:val="007D2E0B"/>
    <w:rsid w:val="007E0F85"/>
    <w:rsid w:val="007E2665"/>
    <w:rsid w:val="007E45CD"/>
    <w:rsid w:val="007E7892"/>
    <w:rsid w:val="007F185C"/>
    <w:rsid w:val="007F496E"/>
    <w:rsid w:val="007F5574"/>
    <w:rsid w:val="007F70ED"/>
    <w:rsid w:val="00806E91"/>
    <w:rsid w:val="00812914"/>
    <w:rsid w:val="00816B0B"/>
    <w:rsid w:val="0082399B"/>
    <w:rsid w:val="00827C82"/>
    <w:rsid w:val="008359C3"/>
    <w:rsid w:val="00846B73"/>
    <w:rsid w:val="00853FE9"/>
    <w:rsid w:val="0085680F"/>
    <w:rsid w:val="0086054E"/>
    <w:rsid w:val="0086113A"/>
    <w:rsid w:val="00862197"/>
    <w:rsid w:val="0086368C"/>
    <w:rsid w:val="0086770E"/>
    <w:rsid w:val="008730A6"/>
    <w:rsid w:val="00880E6A"/>
    <w:rsid w:val="008814D5"/>
    <w:rsid w:val="00882CF7"/>
    <w:rsid w:val="00886F87"/>
    <w:rsid w:val="00890355"/>
    <w:rsid w:val="008B3B83"/>
    <w:rsid w:val="008B4763"/>
    <w:rsid w:val="008B4E05"/>
    <w:rsid w:val="008B6E3F"/>
    <w:rsid w:val="008C016D"/>
    <w:rsid w:val="008C09FF"/>
    <w:rsid w:val="008C0D6C"/>
    <w:rsid w:val="008C2E66"/>
    <w:rsid w:val="008D4C8A"/>
    <w:rsid w:val="008E685B"/>
    <w:rsid w:val="008F05DF"/>
    <w:rsid w:val="008F1914"/>
    <w:rsid w:val="008F3EE7"/>
    <w:rsid w:val="00902F7B"/>
    <w:rsid w:val="00902FD1"/>
    <w:rsid w:val="00911053"/>
    <w:rsid w:val="00911B02"/>
    <w:rsid w:val="0091444E"/>
    <w:rsid w:val="00917CE4"/>
    <w:rsid w:val="00923DD8"/>
    <w:rsid w:val="0092476A"/>
    <w:rsid w:val="00924F4C"/>
    <w:rsid w:val="00927E54"/>
    <w:rsid w:val="00931FBE"/>
    <w:rsid w:val="00940803"/>
    <w:rsid w:val="00941A43"/>
    <w:rsid w:val="00943F3F"/>
    <w:rsid w:val="00947D5D"/>
    <w:rsid w:val="00956ECC"/>
    <w:rsid w:val="00972DB8"/>
    <w:rsid w:val="00980F4B"/>
    <w:rsid w:val="00981133"/>
    <w:rsid w:val="009948A6"/>
    <w:rsid w:val="00996679"/>
    <w:rsid w:val="009A1146"/>
    <w:rsid w:val="009A4F0B"/>
    <w:rsid w:val="009B258B"/>
    <w:rsid w:val="009B394A"/>
    <w:rsid w:val="009B3DFC"/>
    <w:rsid w:val="009B49B0"/>
    <w:rsid w:val="009B586F"/>
    <w:rsid w:val="009B7A78"/>
    <w:rsid w:val="009C25A7"/>
    <w:rsid w:val="009C38EE"/>
    <w:rsid w:val="009C65BD"/>
    <w:rsid w:val="009D58A2"/>
    <w:rsid w:val="009E078C"/>
    <w:rsid w:val="009E5477"/>
    <w:rsid w:val="009F03B7"/>
    <w:rsid w:val="009F419A"/>
    <w:rsid w:val="00A02434"/>
    <w:rsid w:val="00A170FF"/>
    <w:rsid w:val="00A200D7"/>
    <w:rsid w:val="00A30D58"/>
    <w:rsid w:val="00A33B17"/>
    <w:rsid w:val="00A3575C"/>
    <w:rsid w:val="00A35C99"/>
    <w:rsid w:val="00A42B71"/>
    <w:rsid w:val="00A50631"/>
    <w:rsid w:val="00A631A6"/>
    <w:rsid w:val="00A6705D"/>
    <w:rsid w:val="00A75F2E"/>
    <w:rsid w:val="00A80CF8"/>
    <w:rsid w:val="00A82CBA"/>
    <w:rsid w:val="00A8662F"/>
    <w:rsid w:val="00AA3615"/>
    <w:rsid w:val="00AA3F23"/>
    <w:rsid w:val="00AB399C"/>
    <w:rsid w:val="00AB65EE"/>
    <w:rsid w:val="00AC3AE5"/>
    <w:rsid w:val="00AC5D60"/>
    <w:rsid w:val="00AD2530"/>
    <w:rsid w:val="00AD3ABA"/>
    <w:rsid w:val="00AD52C5"/>
    <w:rsid w:val="00AD768E"/>
    <w:rsid w:val="00AE1CD0"/>
    <w:rsid w:val="00AE3448"/>
    <w:rsid w:val="00AE44E4"/>
    <w:rsid w:val="00AE7791"/>
    <w:rsid w:val="00AF2CD8"/>
    <w:rsid w:val="00B02A66"/>
    <w:rsid w:val="00B02BD2"/>
    <w:rsid w:val="00B10CED"/>
    <w:rsid w:val="00B13D40"/>
    <w:rsid w:val="00B17952"/>
    <w:rsid w:val="00B22B97"/>
    <w:rsid w:val="00B2578E"/>
    <w:rsid w:val="00B25B9D"/>
    <w:rsid w:val="00B401E8"/>
    <w:rsid w:val="00B42E07"/>
    <w:rsid w:val="00B43F98"/>
    <w:rsid w:val="00B45044"/>
    <w:rsid w:val="00B462C0"/>
    <w:rsid w:val="00B52AFD"/>
    <w:rsid w:val="00B54BC0"/>
    <w:rsid w:val="00B579CF"/>
    <w:rsid w:val="00B61F6E"/>
    <w:rsid w:val="00B627D0"/>
    <w:rsid w:val="00B640A6"/>
    <w:rsid w:val="00B67A4E"/>
    <w:rsid w:val="00B779BE"/>
    <w:rsid w:val="00B81A06"/>
    <w:rsid w:val="00B83B22"/>
    <w:rsid w:val="00B86D4A"/>
    <w:rsid w:val="00B923FB"/>
    <w:rsid w:val="00B924DD"/>
    <w:rsid w:val="00B95C92"/>
    <w:rsid w:val="00BB310A"/>
    <w:rsid w:val="00BB553A"/>
    <w:rsid w:val="00BC78B0"/>
    <w:rsid w:val="00BD2B7D"/>
    <w:rsid w:val="00BD59DD"/>
    <w:rsid w:val="00BD754D"/>
    <w:rsid w:val="00BE32BD"/>
    <w:rsid w:val="00BE63C3"/>
    <w:rsid w:val="00BE6AD3"/>
    <w:rsid w:val="00BE7FCB"/>
    <w:rsid w:val="00BF2F77"/>
    <w:rsid w:val="00BF44C5"/>
    <w:rsid w:val="00C00D3D"/>
    <w:rsid w:val="00C057FD"/>
    <w:rsid w:val="00C05968"/>
    <w:rsid w:val="00C06DEA"/>
    <w:rsid w:val="00C078F0"/>
    <w:rsid w:val="00C17C2B"/>
    <w:rsid w:val="00C211A7"/>
    <w:rsid w:val="00C219B0"/>
    <w:rsid w:val="00C22E86"/>
    <w:rsid w:val="00C32093"/>
    <w:rsid w:val="00C322FF"/>
    <w:rsid w:val="00C412F3"/>
    <w:rsid w:val="00C46044"/>
    <w:rsid w:val="00C519C4"/>
    <w:rsid w:val="00C52FF0"/>
    <w:rsid w:val="00C56E2E"/>
    <w:rsid w:val="00C6019D"/>
    <w:rsid w:val="00C617E1"/>
    <w:rsid w:val="00C61B24"/>
    <w:rsid w:val="00C63638"/>
    <w:rsid w:val="00C73D73"/>
    <w:rsid w:val="00C77230"/>
    <w:rsid w:val="00C80EAB"/>
    <w:rsid w:val="00C84A31"/>
    <w:rsid w:val="00C87602"/>
    <w:rsid w:val="00C952A2"/>
    <w:rsid w:val="00CA1709"/>
    <w:rsid w:val="00CA2144"/>
    <w:rsid w:val="00CA2781"/>
    <w:rsid w:val="00CA3714"/>
    <w:rsid w:val="00CA41C1"/>
    <w:rsid w:val="00CC0F62"/>
    <w:rsid w:val="00CC35FD"/>
    <w:rsid w:val="00CC7036"/>
    <w:rsid w:val="00CC70BC"/>
    <w:rsid w:val="00CD0215"/>
    <w:rsid w:val="00CD33C7"/>
    <w:rsid w:val="00CD3669"/>
    <w:rsid w:val="00CE7079"/>
    <w:rsid w:val="00CF398A"/>
    <w:rsid w:val="00CF6A05"/>
    <w:rsid w:val="00D02F8A"/>
    <w:rsid w:val="00D041CE"/>
    <w:rsid w:val="00D076C5"/>
    <w:rsid w:val="00D108AA"/>
    <w:rsid w:val="00D16773"/>
    <w:rsid w:val="00D16CA8"/>
    <w:rsid w:val="00D30655"/>
    <w:rsid w:val="00D36537"/>
    <w:rsid w:val="00D36620"/>
    <w:rsid w:val="00D42CD0"/>
    <w:rsid w:val="00D4753A"/>
    <w:rsid w:val="00D526C1"/>
    <w:rsid w:val="00D55F35"/>
    <w:rsid w:val="00D5650A"/>
    <w:rsid w:val="00D56963"/>
    <w:rsid w:val="00D70BEF"/>
    <w:rsid w:val="00D712DF"/>
    <w:rsid w:val="00D74380"/>
    <w:rsid w:val="00D91910"/>
    <w:rsid w:val="00DA0B88"/>
    <w:rsid w:val="00DA4063"/>
    <w:rsid w:val="00DB035B"/>
    <w:rsid w:val="00DB10A3"/>
    <w:rsid w:val="00DB66C2"/>
    <w:rsid w:val="00DC18FF"/>
    <w:rsid w:val="00DC2CE2"/>
    <w:rsid w:val="00DC3062"/>
    <w:rsid w:val="00DC3947"/>
    <w:rsid w:val="00DC4BAD"/>
    <w:rsid w:val="00DD6F7E"/>
    <w:rsid w:val="00DE7015"/>
    <w:rsid w:val="00E01BB0"/>
    <w:rsid w:val="00E07E32"/>
    <w:rsid w:val="00E1040E"/>
    <w:rsid w:val="00E108E9"/>
    <w:rsid w:val="00E120C0"/>
    <w:rsid w:val="00E15C45"/>
    <w:rsid w:val="00E20A13"/>
    <w:rsid w:val="00E21542"/>
    <w:rsid w:val="00E2308A"/>
    <w:rsid w:val="00E313A0"/>
    <w:rsid w:val="00E32829"/>
    <w:rsid w:val="00E42074"/>
    <w:rsid w:val="00E44650"/>
    <w:rsid w:val="00E5096C"/>
    <w:rsid w:val="00E5308A"/>
    <w:rsid w:val="00E54082"/>
    <w:rsid w:val="00E56609"/>
    <w:rsid w:val="00E57BA7"/>
    <w:rsid w:val="00E60688"/>
    <w:rsid w:val="00E6085E"/>
    <w:rsid w:val="00E60E57"/>
    <w:rsid w:val="00E63446"/>
    <w:rsid w:val="00E70780"/>
    <w:rsid w:val="00E71535"/>
    <w:rsid w:val="00E72CDC"/>
    <w:rsid w:val="00E74765"/>
    <w:rsid w:val="00E762C5"/>
    <w:rsid w:val="00E81401"/>
    <w:rsid w:val="00E82B00"/>
    <w:rsid w:val="00E845C6"/>
    <w:rsid w:val="00E8791C"/>
    <w:rsid w:val="00E92612"/>
    <w:rsid w:val="00EA2E08"/>
    <w:rsid w:val="00EB20B8"/>
    <w:rsid w:val="00EB5851"/>
    <w:rsid w:val="00EC0957"/>
    <w:rsid w:val="00EC1556"/>
    <w:rsid w:val="00EC406D"/>
    <w:rsid w:val="00EC7A85"/>
    <w:rsid w:val="00ED028D"/>
    <w:rsid w:val="00ED1D18"/>
    <w:rsid w:val="00ED2831"/>
    <w:rsid w:val="00ED42E6"/>
    <w:rsid w:val="00EF2F4B"/>
    <w:rsid w:val="00EF3812"/>
    <w:rsid w:val="00EF67D0"/>
    <w:rsid w:val="00F02B92"/>
    <w:rsid w:val="00F02E48"/>
    <w:rsid w:val="00F07117"/>
    <w:rsid w:val="00F110E4"/>
    <w:rsid w:val="00F14D92"/>
    <w:rsid w:val="00F26094"/>
    <w:rsid w:val="00F330C2"/>
    <w:rsid w:val="00F35EB4"/>
    <w:rsid w:val="00F41107"/>
    <w:rsid w:val="00F41828"/>
    <w:rsid w:val="00F41BF8"/>
    <w:rsid w:val="00F451C1"/>
    <w:rsid w:val="00F478AF"/>
    <w:rsid w:val="00F50CEB"/>
    <w:rsid w:val="00F53081"/>
    <w:rsid w:val="00F61758"/>
    <w:rsid w:val="00F63C28"/>
    <w:rsid w:val="00F7275D"/>
    <w:rsid w:val="00F77FE4"/>
    <w:rsid w:val="00F85A53"/>
    <w:rsid w:val="00F85F0C"/>
    <w:rsid w:val="00F87603"/>
    <w:rsid w:val="00F91582"/>
    <w:rsid w:val="00F93858"/>
    <w:rsid w:val="00F93C19"/>
    <w:rsid w:val="00F956C8"/>
    <w:rsid w:val="00FB6C48"/>
    <w:rsid w:val="00FC0493"/>
    <w:rsid w:val="00FC0B39"/>
    <w:rsid w:val="00FC0EF4"/>
    <w:rsid w:val="00FC4B95"/>
    <w:rsid w:val="00FD010C"/>
    <w:rsid w:val="00FE0426"/>
    <w:rsid w:val="00FE23CD"/>
    <w:rsid w:val="00FE2952"/>
    <w:rsid w:val="00FE4224"/>
    <w:rsid w:val="00FF749F"/>
    <w:rsid w:val="37FA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a7">
    <w:name w:val="正文格式"/>
    <w:qFormat/>
    <w:pPr>
      <w:adjustRightInd w:val="0"/>
      <w:snapToGrid w:val="0"/>
      <w:spacing w:line="400" w:lineRule="atLeast"/>
      <w:ind w:firstLine="482"/>
      <w:textAlignment w:val="baseline"/>
    </w:pPr>
    <w:rPr>
      <w:rFonts w:ascii="Calibri" w:eastAsia="宋体" w:hAnsi="Calibri" w:cs="Times New Roman"/>
      <w:sz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198</Words>
  <Characters>1130</Characters>
  <Application>Microsoft Office Word</Application>
  <DocSecurity>0</DocSecurity>
  <Lines>9</Lines>
  <Paragraphs>2</Paragraphs>
  <ScaleCrop>false</ScaleCrop>
  <Company>Microsoft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齐涛</dc:creator>
  <cp:lastModifiedBy>SHEJI</cp:lastModifiedBy>
  <cp:revision>86</cp:revision>
  <cp:lastPrinted>2021-03-18T03:10:00Z</cp:lastPrinted>
  <dcterms:created xsi:type="dcterms:W3CDTF">2021-03-08T02:12:00Z</dcterms:created>
  <dcterms:modified xsi:type="dcterms:W3CDTF">2021-04-02T07:23:00Z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